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bookmarkStart w:id="135" w:name="_GoBack"/>
      <w:bookmarkEnd w:id="135"/>
    </w:p>
    <w:p>
      <w:pPr>
        <w:rPr>
          <w:color w:val="auto"/>
          <w:highlight w:val="none"/>
        </w:rPr>
      </w:pPr>
    </w:p>
    <w:p>
      <w:pPr>
        <w:pStyle w:val="2"/>
        <w:jc w:val="center"/>
        <w:rPr>
          <w:rFonts w:hint="eastAsia" w:ascii="方正小标宋简体" w:eastAsia="方正小标宋简体"/>
          <w:color w:val="auto"/>
          <w:sz w:val="52"/>
          <w:szCs w:val="52"/>
          <w:highlight w:val="none"/>
          <w:lang w:val="en-US" w:eastAsia="zh-CN"/>
        </w:rPr>
      </w:pPr>
      <w:r>
        <w:rPr>
          <w:rFonts w:hint="eastAsia" w:ascii="方正小标宋简体" w:eastAsia="方正小标宋简体"/>
          <w:color w:val="auto"/>
          <w:sz w:val="52"/>
          <w:szCs w:val="52"/>
          <w:highlight w:val="none"/>
          <w:lang w:val="en-US" w:eastAsia="zh-CN"/>
        </w:rPr>
        <w:t>广州市净水有限公司沥滘净水厂三期广州市劳模和工匠人才创新工作室（含女职工创新工作室）装修工程项目</w:t>
      </w:r>
    </w:p>
    <w:p>
      <w:pPr>
        <w:pStyle w:val="2"/>
        <w:jc w:val="center"/>
        <w:rPr>
          <w:rFonts w:hint="default" w:ascii="方正小标宋简体" w:eastAsia="方正小标宋简体"/>
          <w:color w:val="auto"/>
          <w:sz w:val="52"/>
          <w:szCs w:val="52"/>
          <w:highlight w:val="none"/>
          <w:lang w:val="en-US" w:eastAsia="zh-CN"/>
        </w:rPr>
      </w:pPr>
    </w:p>
    <w:p>
      <w:pPr>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both"/>
        <w:rPr>
          <w:rFonts w:ascii="仿宋_GB2312" w:eastAsia="仿宋_GB2312"/>
          <w:color w:val="auto"/>
          <w:sz w:val="32"/>
          <w:szCs w:val="32"/>
          <w:highlight w:val="none"/>
        </w:rPr>
      </w:pPr>
    </w:p>
    <w:p>
      <w:pPr>
        <w:jc w:val="center"/>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黑体" w:hAnsi="黑体" w:eastAsia="黑体"/>
          <w:color w:val="auto"/>
          <w:sz w:val="32"/>
          <w:szCs w:val="32"/>
          <w:highlight w:val="none"/>
        </w:rPr>
      </w:pPr>
      <w:r>
        <w:rPr>
          <w:rFonts w:hint="eastAsia" w:ascii="黑体" w:hAnsi="黑体" w:eastAsia="黑体" w:cs="仿宋_GB2312"/>
          <w:color w:val="auto"/>
          <w:sz w:val="32"/>
          <w:szCs w:val="32"/>
          <w:highlight w:val="none"/>
          <w:lang w:val="en-US" w:eastAsia="zh-CN"/>
        </w:rPr>
        <w:t>广州市净水有限公司</w:t>
      </w:r>
    </w:p>
    <w:p>
      <w:pPr>
        <w:jc w:val="center"/>
        <w:rPr>
          <w:rFonts w:hint="eastAsia" w:ascii="黑体" w:hAnsi="黑体" w:eastAsia="黑体" w:cs="仿宋_GB2312"/>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宋体"/>
          <w:color w:val="auto"/>
          <w:sz w:val="32"/>
          <w:szCs w:val="32"/>
          <w:highlight w:val="none"/>
        </w:rPr>
        <w:t>〇</w:t>
      </w:r>
      <w:r>
        <w:rPr>
          <w:rFonts w:hint="eastAsia" w:ascii="黑体" w:hAnsi="黑体" w:eastAsia="黑体" w:cs="仿宋_GB2312"/>
          <w:color w:val="auto"/>
          <w:sz w:val="32"/>
          <w:szCs w:val="32"/>
          <w:highlight w:val="none"/>
        </w:rPr>
        <w:t>二</w:t>
      </w:r>
      <w:r>
        <w:rPr>
          <w:rFonts w:hint="eastAsia" w:ascii="黑体" w:hAnsi="黑体" w:eastAsia="黑体" w:cs="仿宋_GB2312"/>
          <w:color w:val="auto"/>
          <w:sz w:val="32"/>
          <w:szCs w:val="32"/>
          <w:highlight w:val="none"/>
          <w:lang w:val="en-US" w:eastAsia="zh-CN"/>
        </w:rPr>
        <w:t>四</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val="en-US" w:eastAsia="zh-CN"/>
        </w:rPr>
        <w:t>一</w:t>
      </w:r>
      <w:r>
        <w:rPr>
          <w:rFonts w:hint="eastAsia" w:ascii="黑体" w:hAnsi="黑体" w:eastAsia="黑体" w:cs="仿宋_GB2312"/>
          <w:color w:val="auto"/>
          <w:sz w:val="32"/>
          <w:szCs w:val="32"/>
          <w:highlight w:val="none"/>
        </w:rPr>
        <w:t>月</w:t>
      </w:r>
    </w:p>
    <w:p>
      <w:pPr>
        <w:rPr>
          <w:color w:val="auto"/>
          <w:highlight w:val="none"/>
        </w:rPr>
        <w:sectPr>
          <w:headerReference r:id="rId3" w:type="default"/>
          <w:footerReference r:id="rId4" w:type="default"/>
          <w:footerReference r:id="rId5" w:type="even"/>
          <w:pgSz w:w="11906" w:h="16838"/>
          <w:pgMar w:top="1644" w:right="1588" w:bottom="1644" w:left="1588" w:header="851" w:footer="992" w:gutter="0"/>
          <w:pgNumType w:fmt="numberInDash"/>
          <w:cols w:space="720" w:num="1"/>
          <w:docGrid w:type="lines" w:linePitch="312" w:charSpace="0"/>
        </w:sectPr>
      </w:pPr>
    </w:p>
    <w:p>
      <w:pPr>
        <w:pStyle w:val="2"/>
        <w:rPr>
          <w:color w:val="auto"/>
          <w:highlight w:val="none"/>
        </w:rPr>
      </w:pPr>
    </w:p>
    <w:p>
      <w:pPr>
        <w:pStyle w:val="38"/>
        <w:adjustRightInd w:val="0"/>
        <w:snapToGrid w:val="0"/>
        <w:spacing w:before="0" w:line="600" w:lineRule="exact"/>
        <w:jc w:val="center"/>
        <w:rPr>
          <w:rFonts w:hint="default" w:ascii="方正小标宋简体" w:eastAsia="方正小标宋简体"/>
          <w:b/>
          <w:color w:val="auto"/>
          <w:sz w:val="44"/>
          <w:szCs w:val="44"/>
          <w:highlight w:val="none"/>
          <w:lang w:val="en-US" w:eastAsia="zh-CN"/>
        </w:rPr>
      </w:pPr>
      <w:r>
        <w:rPr>
          <w:rFonts w:hint="eastAsia" w:ascii="方正小标宋简体" w:eastAsia="方正小标宋简体"/>
          <w:b/>
          <w:color w:val="auto"/>
          <w:sz w:val="44"/>
          <w:szCs w:val="44"/>
          <w:highlight w:val="none"/>
          <w:lang w:val="en-US" w:eastAsia="zh-CN"/>
        </w:rPr>
        <w:t>目录</w:t>
      </w:r>
    </w:p>
    <w:p>
      <w:pPr>
        <w:rPr>
          <w:rFonts w:asciiTheme="minorEastAsia" w:hAnsiTheme="minorEastAsia"/>
          <w:color w:val="auto"/>
          <w:sz w:val="24"/>
          <w:szCs w:val="24"/>
          <w:highlight w:val="none"/>
        </w:rPr>
      </w:pPr>
    </w:p>
    <w:p>
      <w:pPr>
        <w:pStyle w:val="18"/>
        <w:numPr>
          <w:ilvl w:val="0"/>
          <w:numId w:val="1"/>
        </w:numPr>
        <w:tabs>
          <w:tab w:val="right" w:pos="8844"/>
        </w:tabs>
        <w:rPr>
          <w:rFonts w:hint="eastAsia"/>
          <w:color w:val="auto"/>
          <w:highlight w:val="none"/>
          <w:lang w:val="en-US" w:eastAsia="zh-CN"/>
        </w:rPr>
      </w:pPr>
      <w:r>
        <w:rPr>
          <w:rFonts w:hint="eastAsia"/>
          <w:color w:val="auto"/>
          <w:highlight w:val="none"/>
          <w:lang w:val="en-US" w:eastAsia="zh-CN"/>
        </w:rPr>
        <w:t>采购公告（采购邀请书）</w:t>
      </w:r>
    </w:p>
    <w:p>
      <w:pPr>
        <w:pStyle w:val="18"/>
        <w:numPr>
          <w:ilvl w:val="0"/>
          <w:numId w:val="1"/>
        </w:numPr>
        <w:tabs>
          <w:tab w:val="right" w:pos="8844"/>
        </w:tabs>
        <w:rPr>
          <w:color w:val="auto"/>
          <w:highlight w:val="none"/>
        </w:rPr>
      </w:pPr>
      <w:r>
        <w:rPr>
          <w:rFonts w:hint="eastAsia"/>
          <w:color w:val="auto"/>
          <w:highlight w:val="none"/>
          <w:lang w:val="en-US" w:eastAsia="zh-CN"/>
        </w:rPr>
        <w:t>供应商须知</w:t>
      </w:r>
    </w:p>
    <w:p>
      <w:pPr>
        <w:pStyle w:val="18"/>
        <w:numPr>
          <w:ilvl w:val="0"/>
          <w:numId w:val="1"/>
        </w:numPr>
        <w:tabs>
          <w:tab w:val="right" w:pos="8844"/>
        </w:tabs>
        <w:rPr>
          <w:color w:val="auto"/>
          <w:highlight w:val="none"/>
        </w:rPr>
      </w:pPr>
      <w:r>
        <w:rPr>
          <w:rFonts w:hint="eastAsia"/>
          <w:color w:val="auto"/>
          <w:highlight w:val="none"/>
          <w:lang w:val="en-US" w:eastAsia="zh-CN"/>
        </w:rPr>
        <w:t>采购方法</w:t>
      </w:r>
    </w:p>
    <w:p>
      <w:pPr>
        <w:pStyle w:val="18"/>
        <w:numPr>
          <w:ilvl w:val="0"/>
          <w:numId w:val="1"/>
        </w:numPr>
        <w:tabs>
          <w:tab w:val="right" w:pos="8844"/>
        </w:tabs>
        <w:rPr>
          <w:color w:val="auto"/>
          <w:highlight w:val="none"/>
        </w:rPr>
      </w:pPr>
      <w:r>
        <w:rPr>
          <w:rFonts w:hint="eastAsia"/>
          <w:color w:val="auto"/>
          <w:highlight w:val="none"/>
          <w:lang w:val="en-US" w:eastAsia="zh-CN"/>
        </w:rPr>
        <w:t>评审方法</w:t>
      </w:r>
    </w:p>
    <w:p>
      <w:pPr>
        <w:pStyle w:val="18"/>
        <w:numPr>
          <w:ilvl w:val="0"/>
          <w:numId w:val="1"/>
        </w:numPr>
        <w:tabs>
          <w:tab w:val="right" w:pos="8844"/>
        </w:tabs>
        <w:rPr>
          <w:color w:val="auto"/>
          <w:highlight w:val="none"/>
        </w:rPr>
      </w:pPr>
      <w:r>
        <w:rPr>
          <w:rFonts w:hint="eastAsia"/>
          <w:color w:val="auto"/>
          <w:highlight w:val="none"/>
          <w:lang w:val="en-US" w:eastAsia="zh-CN"/>
        </w:rPr>
        <w:t>采购需求</w:t>
      </w:r>
    </w:p>
    <w:p>
      <w:pPr>
        <w:pStyle w:val="18"/>
        <w:numPr>
          <w:ilvl w:val="0"/>
          <w:numId w:val="1"/>
        </w:numPr>
        <w:tabs>
          <w:tab w:val="right" w:pos="8844"/>
        </w:tabs>
        <w:rPr>
          <w:color w:val="auto"/>
          <w:highlight w:val="none"/>
        </w:rPr>
      </w:pPr>
      <w:r>
        <w:rPr>
          <w:rFonts w:hint="eastAsia"/>
          <w:color w:val="auto"/>
          <w:highlight w:val="none"/>
        </w:rPr>
        <w:t>合同草案</w:t>
      </w:r>
    </w:p>
    <w:p>
      <w:pPr>
        <w:pStyle w:val="18"/>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pStyle w:val="18"/>
        <w:tabs>
          <w:tab w:val="right" w:pos="8844"/>
        </w:tabs>
        <w:rPr>
          <w:color w:val="auto"/>
          <w:highlight w:val="none"/>
        </w:rPr>
      </w:pPr>
      <w:r>
        <w:rPr>
          <w:color w:val="auto"/>
          <w:highlight w:val="none"/>
        </w:rPr>
        <w:fldChar w:fldCharType="begin"/>
      </w:r>
      <w:r>
        <w:rPr>
          <w:color w:val="auto"/>
          <w:highlight w:val="none"/>
        </w:rPr>
        <w:instrText xml:space="preserve"> HYPERLINK \l _Toc5817 </w:instrText>
      </w:r>
      <w:r>
        <w:rPr>
          <w:color w:val="auto"/>
          <w:highlight w:val="none"/>
        </w:rPr>
        <w:fldChar w:fldCharType="separate"/>
      </w:r>
      <w:r>
        <w:rPr>
          <w:color w:val="auto"/>
          <w:highlight w:val="none"/>
        </w:rPr>
        <w:fldChar w:fldCharType="end"/>
      </w:r>
    </w:p>
    <w:p>
      <w:pPr>
        <w:pStyle w:val="18"/>
        <w:tabs>
          <w:tab w:val="right" w:pos="8844"/>
        </w:tabs>
        <w:rPr>
          <w:color w:val="auto"/>
          <w:highlight w:val="none"/>
        </w:rPr>
      </w:pPr>
      <w:r>
        <w:rPr>
          <w:color w:val="auto"/>
          <w:highlight w:val="none"/>
        </w:rPr>
        <w:fldChar w:fldCharType="begin"/>
      </w:r>
      <w:r>
        <w:rPr>
          <w:color w:val="auto"/>
          <w:highlight w:val="none"/>
        </w:rPr>
        <w:instrText xml:space="preserve"> HYPERLINK \l _Toc27928 </w:instrText>
      </w:r>
      <w:r>
        <w:rPr>
          <w:color w:val="auto"/>
          <w:highlight w:val="none"/>
        </w:rPr>
        <w:fldChar w:fldCharType="separate"/>
      </w:r>
      <w:r>
        <w:rPr>
          <w:color w:val="auto"/>
          <w:highlight w:val="none"/>
        </w:rPr>
        <w:fldChar w:fldCharType="end"/>
      </w:r>
    </w:p>
    <w:p>
      <w:pPr>
        <w:pStyle w:val="23"/>
        <w:rPr>
          <w:color w:val="auto"/>
          <w:highlight w:val="none"/>
        </w:rPr>
      </w:pPr>
      <w:r>
        <w:rPr>
          <w:color w:val="auto"/>
          <w:highlight w:val="none"/>
        </w:rPr>
        <w:fldChar w:fldCharType="end"/>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3"/>
        <w:rPr>
          <w:rFonts w:hint="eastAsia"/>
          <w:color w:val="auto"/>
          <w:highlight w:val="none"/>
        </w:rPr>
      </w:pPr>
      <w:bookmarkStart w:id="0" w:name="_Toc18145"/>
      <w:bookmarkStart w:id="1" w:name="_Toc26148"/>
    </w:p>
    <w:p>
      <w:pPr>
        <w:rPr>
          <w:rFonts w:hint="eastAsia"/>
          <w:color w:val="auto"/>
          <w:highlight w:val="none"/>
        </w:rPr>
      </w:pPr>
    </w:p>
    <w:p>
      <w:pPr>
        <w:pStyle w:val="3"/>
        <w:rPr>
          <w:rFonts w:hint="eastAsia"/>
          <w:color w:val="auto"/>
          <w:highlight w:val="none"/>
        </w:rPr>
      </w:pPr>
      <w:bookmarkStart w:id="2" w:name="_Toc17696"/>
      <w:bookmarkStart w:id="3" w:name="_Toc1711"/>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3"/>
        <w:jc w:val="both"/>
        <w:rPr>
          <w:rFonts w:hint="eastAsia"/>
          <w:color w:val="auto"/>
          <w:highlight w:val="none"/>
        </w:rPr>
      </w:pPr>
      <w:bookmarkStart w:id="4" w:name="_Toc31938"/>
      <w:bookmarkStart w:id="5" w:name="_Toc1669"/>
      <w:bookmarkStart w:id="6" w:name="_Toc4275"/>
      <w:bookmarkStart w:id="7" w:name="_Toc19609"/>
      <w:bookmarkStart w:id="8" w:name="_Toc11322"/>
      <w:bookmarkStart w:id="9" w:name="_Toc17801"/>
      <w:bookmarkStart w:id="10" w:name="_Toc7519"/>
    </w:p>
    <w:p>
      <w:pPr>
        <w:pStyle w:val="3"/>
        <w:rPr>
          <w:rFonts w:hint="eastAsia"/>
          <w:color w:val="auto"/>
          <w:highlight w:val="none"/>
        </w:rPr>
      </w:pPr>
    </w:p>
    <w:p>
      <w:pPr>
        <w:pStyle w:val="3"/>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2355850</wp:posOffset>
                </wp:positionH>
                <wp:positionV relativeFrom="paragraph">
                  <wp:posOffset>540385</wp:posOffset>
                </wp:positionV>
                <wp:extent cx="958850" cy="0"/>
                <wp:effectExtent l="0" t="4445" r="0" b="5080"/>
                <wp:wrapNone/>
                <wp:docPr id="12"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85.5pt;margin-top:42.55pt;height:0pt;width:75.5pt;z-index:251672576;mso-width-relative:page;mso-height-relative:page;" filled="f" stroked="t" coordsize="21600,21600" o:gfxdata="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CXGA1gAAAAkBAAAPAAAAAAAAAAEAIAAAACIAAABkcnMvZG93bnJldi54bWxQSwECFAAU&#10;AAAACACHTuJAeulEZ/MBAADkAwAADgAAAAAAAAABACAAAAAl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2319020</wp:posOffset>
                </wp:positionH>
                <wp:positionV relativeFrom="paragraph">
                  <wp:posOffset>12700</wp:posOffset>
                </wp:positionV>
                <wp:extent cx="958850" cy="0"/>
                <wp:effectExtent l="0" t="4445" r="0" b="5080"/>
                <wp:wrapNone/>
                <wp:docPr id="11"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82.6pt;margin-top:1pt;height:0pt;width:75.5pt;z-index:251671552;mso-width-relative:page;mso-height-relative:page;" filled="f" stroked="t" coordsize="21600,21600" o:gfxdata="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Ou3ONQAAAAHAQAADwAAAAAAAAABACAAAAAiAAAAZHJzL2Rvd25yZXYueG1sUEsBAhQAFAAA&#10;AAgAh07iQA+sh4jzAQAA5AMAAA4AAAAAAAAAAQAgAAAAIwEAAGRycy9lMm9Eb2MueG1sUEsFBgAA&#10;AAAGAAYAWQEAAIgFAAAAAA==&#10;">
                <v:fill on="f" focussize="0,0"/>
                <v:stroke color="#000000" joinstyle="round"/>
                <v:imagedata o:title=""/>
                <o:lock v:ext="edit" aspectratio="f"/>
              </v:shape>
            </w:pict>
          </mc:Fallback>
        </mc:AlternateContent>
      </w:r>
      <w:r>
        <w:rPr>
          <w:rFonts w:hint="eastAsia"/>
          <w:color w:val="auto"/>
          <w:highlight w:val="none"/>
        </w:rPr>
        <w:t>第一章</w:t>
      </w:r>
      <w:bookmarkEnd w:id="0"/>
      <w:bookmarkEnd w:id="1"/>
      <w:bookmarkEnd w:id="2"/>
      <w:bookmarkEnd w:id="3"/>
      <w:bookmarkEnd w:id="4"/>
      <w:bookmarkEnd w:id="5"/>
      <w:bookmarkEnd w:id="6"/>
      <w:bookmarkEnd w:id="7"/>
      <w:bookmarkEnd w:id="8"/>
      <w:bookmarkEnd w:id="9"/>
      <w:bookmarkEnd w:id="10"/>
    </w:p>
    <w:p>
      <w:pPr>
        <w:pStyle w:val="40"/>
        <w:rPr>
          <w:color w:val="auto"/>
          <w:highlight w:val="none"/>
        </w:rPr>
      </w:pPr>
    </w:p>
    <w:p>
      <w:pPr>
        <w:pStyle w:val="3"/>
        <w:rPr>
          <w:rFonts w:hint="eastAsia" w:eastAsia="方正小标宋简体"/>
          <w:color w:val="auto"/>
          <w:highlight w:val="none"/>
          <w:lang w:eastAsia="zh-CN"/>
        </w:rPr>
      </w:pPr>
      <w:r>
        <w:rPr>
          <w:rFonts w:hint="eastAsia"/>
          <w:color w:val="auto"/>
          <w:highlight w:val="none"/>
          <w:lang w:eastAsia="zh-CN"/>
        </w:rPr>
        <w:t>采购公告（采购邀请书）</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rPr>
          <w:rFonts w:ascii="仿宋_GB2312" w:eastAsia="仿宋_GB2312"/>
          <w:color w:val="auto"/>
          <w:sz w:val="28"/>
          <w:szCs w:val="28"/>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color w:val="auto"/>
          <w:highlight w:val="none"/>
        </w:rPr>
      </w:pPr>
      <w:r>
        <w:rPr>
          <w:rFonts w:hint="eastAsia" w:asciiTheme="minorEastAsia" w:hAnsiTheme="minorEastAsia"/>
          <w:color w:val="auto"/>
          <w:sz w:val="24"/>
          <w:szCs w:val="24"/>
          <w:highlight w:val="none"/>
        </w:rPr>
        <w:t>适用于纸质评审的公开采购方式</w:t>
      </w:r>
    </w:p>
    <w:p>
      <w:pPr>
        <w:pStyle w:val="3"/>
        <w:jc w:val="center"/>
        <w:rPr>
          <w:rFonts w:hint="eastAsia" w:eastAsia="方正小标宋简体"/>
          <w:color w:val="auto"/>
          <w:highlight w:val="none"/>
          <w:lang w:eastAsia="zh-CN"/>
        </w:rPr>
      </w:pPr>
      <w:bookmarkStart w:id="11" w:name="_Toc21373"/>
      <w:bookmarkStart w:id="12" w:name="_Toc9680"/>
      <w:r>
        <w:rPr>
          <w:rFonts w:hint="eastAsia"/>
          <w:color w:val="auto"/>
          <w:highlight w:val="none"/>
          <w:lang w:eastAsia="zh-CN"/>
        </w:rPr>
        <w:t>采购公告（采购邀请书）</w:t>
      </w:r>
    </w:p>
    <w:bookmarkEnd w:id="11"/>
    <w:bookmarkEnd w:id="12"/>
    <w:p>
      <w:pPr>
        <w:adjustRightInd w:val="0"/>
        <w:snapToGrid w:val="0"/>
        <w:spacing w:line="600" w:lineRule="exact"/>
        <w:ind w:firstLine="560" w:firstLineChars="20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u w:val="single"/>
          <w:lang w:val="en-US" w:eastAsia="zh-CN"/>
        </w:rPr>
        <w:t>广州市净水有限公司沥滘净水厂三期广州市劳模和工匠人才创新工作室（含女职工创新工作室）装修工程项目</w:t>
      </w:r>
      <w:r>
        <w:rPr>
          <w:rFonts w:hint="eastAsia" w:ascii="仿宋_GB2312" w:eastAsia="仿宋_GB2312"/>
          <w:color w:val="auto"/>
          <w:sz w:val="28"/>
          <w:szCs w:val="28"/>
          <w:highlight w:val="none"/>
        </w:rPr>
        <w:t>已具备采购条件，现</w:t>
      </w:r>
      <w:r>
        <w:rPr>
          <w:rFonts w:hint="eastAsia" w:ascii="仿宋_GB2312" w:eastAsia="仿宋_GB2312"/>
          <w:color w:val="auto"/>
          <w:sz w:val="28"/>
          <w:szCs w:val="28"/>
          <w:highlight w:val="none"/>
          <w:lang w:val="en-US" w:eastAsia="zh-CN"/>
        </w:rPr>
        <w:t>邀请合格</w:t>
      </w:r>
      <w:r>
        <w:rPr>
          <w:rFonts w:hint="eastAsia" w:ascii="仿宋_GB2312" w:eastAsia="仿宋_GB2312"/>
          <w:color w:val="auto"/>
          <w:sz w:val="28"/>
          <w:szCs w:val="28"/>
          <w:highlight w:val="none"/>
          <w:u w:val="none"/>
          <w:lang w:val="en-US" w:eastAsia="zh-CN"/>
        </w:rPr>
        <w:t>单位</w:t>
      </w:r>
      <w:r>
        <w:rPr>
          <w:rFonts w:hint="eastAsia" w:ascii="仿宋_GB2312" w:eastAsia="仿宋_GB2312"/>
          <w:color w:val="auto"/>
          <w:sz w:val="28"/>
          <w:szCs w:val="28"/>
          <w:highlight w:val="none"/>
        </w:rPr>
        <w:t>参加本</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施工  □货物 □服务项目采购活动，采用</w:t>
      </w:r>
      <w:r>
        <w:rPr>
          <w:rFonts w:hint="eastAsia" w:ascii="方正仿宋_GB2312" w:hAnsi="方正仿宋_GB2312" w:eastAsia="方正仿宋_GB2312" w:cs="方正仿宋_GB2312"/>
          <w:b w:val="0"/>
          <w:bCs w:val="0"/>
          <w:color w:val="auto"/>
          <w:sz w:val="28"/>
          <w:szCs w:val="28"/>
          <w:highlight w:val="none"/>
          <w:u w:val="none"/>
        </w:rPr>
        <w:t>询比采购</w:t>
      </w:r>
      <w:r>
        <w:rPr>
          <w:rFonts w:hint="eastAsia" w:ascii="仿宋_GB2312" w:eastAsia="仿宋_GB2312"/>
          <w:color w:val="auto"/>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1.1采购项目名称：</w:t>
      </w:r>
      <w:r>
        <w:rPr>
          <w:rFonts w:hint="eastAsia" w:ascii="仿宋_GB2312" w:eastAsia="仿宋_GB2312"/>
          <w:color w:val="auto"/>
          <w:sz w:val="28"/>
          <w:szCs w:val="28"/>
          <w:highlight w:val="none"/>
          <w:u w:val="single"/>
          <w:lang w:val="en-US" w:eastAsia="zh-CN"/>
        </w:rPr>
        <w:t>广州市净水有限公司</w:t>
      </w:r>
      <w:r>
        <w:rPr>
          <w:rFonts w:hint="eastAsia" w:ascii="仿宋_GB2312" w:eastAsia="仿宋_GB2312"/>
          <w:color w:val="auto"/>
          <w:sz w:val="28"/>
          <w:szCs w:val="28"/>
          <w:highlight w:val="none"/>
          <w:u w:val="single"/>
          <w:lang w:val="en-US" w:eastAsia="zh-CN"/>
        </w:rPr>
        <w:t>沥滘净水厂三期广州市劳模和工匠人才创新工作室（含女职工创新工作室）装修工程项目</w:t>
      </w:r>
    </w:p>
    <w:p>
      <w:pPr>
        <w:adjustRightInd w:val="0"/>
        <w:snapToGrid w:val="0"/>
        <w:spacing w:line="600" w:lineRule="exact"/>
        <w:jc w:val="left"/>
        <w:rPr>
          <w:rFonts w:hint="default"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rPr>
        <w:t>1.2项目编号：</w:t>
      </w:r>
      <w:r>
        <w:rPr>
          <w:rFonts w:hint="eastAsia" w:ascii="仿宋_GB2312" w:eastAsia="仿宋_GB2312"/>
          <w:color w:val="auto"/>
          <w:sz w:val="28"/>
          <w:szCs w:val="28"/>
          <w:highlight w:val="none"/>
          <w:u w:val="single"/>
          <w:lang w:val="en-US" w:eastAsia="zh-CN"/>
        </w:rPr>
        <w:t xml:space="preserve"> XJ-20240117-1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资金来源：</w:t>
      </w:r>
      <w:r>
        <w:rPr>
          <w:rFonts w:hint="eastAsia" w:ascii="仿宋_GB2312" w:eastAsia="仿宋_GB2312"/>
          <w:color w:val="auto"/>
          <w:sz w:val="28"/>
          <w:szCs w:val="28"/>
          <w:highlight w:val="none"/>
          <w:u w:val="single"/>
          <w:lang w:val="en-US" w:eastAsia="zh-CN"/>
        </w:rPr>
        <w:t xml:space="preserve">自有资金 </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hint="default"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最高限价</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元</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u w:val="single"/>
          <w:lang w:val="en-US" w:eastAsia="zh-CN"/>
        </w:rPr>
        <w:t>266012.33</w:t>
      </w:r>
      <w:r>
        <w:rPr>
          <w:rFonts w:hint="eastAsia" w:ascii="仿宋_GB2312" w:eastAsia="仿宋_GB2312"/>
          <w:color w:val="auto"/>
          <w:sz w:val="28"/>
          <w:szCs w:val="28"/>
          <w:highlight w:val="none"/>
          <w:u w:val="single"/>
        </w:rPr>
        <w:t>元</w:t>
      </w:r>
      <w:r>
        <w:rPr>
          <w:rFonts w:hint="eastAsia" w:ascii="仿宋_GB2312" w:eastAsia="仿宋_GB2312"/>
          <w:color w:val="auto"/>
          <w:sz w:val="28"/>
          <w:szCs w:val="28"/>
          <w:highlight w:val="none"/>
          <w:u w:val="none"/>
        </w:rPr>
        <w:t>，其中不含税工程造价为</w:t>
      </w:r>
      <w:r>
        <w:rPr>
          <w:rFonts w:hint="eastAsia" w:ascii="仿宋_GB2312" w:eastAsia="仿宋_GB2312"/>
          <w:color w:val="auto"/>
          <w:sz w:val="28"/>
          <w:szCs w:val="28"/>
          <w:highlight w:val="none"/>
          <w:u w:val="single"/>
          <w:lang w:val="en-US" w:eastAsia="zh-CN"/>
        </w:rPr>
        <w:t>244048.02</w:t>
      </w:r>
      <w:r>
        <w:rPr>
          <w:rFonts w:hint="eastAsia" w:ascii="仿宋_GB2312" w:eastAsia="仿宋_GB2312"/>
          <w:color w:val="auto"/>
          <w:sz w:val="28"/>
          <w:szCs w:val="28"/>
          <w:highlight w:val="none"/>
          <w:u w:val="single"/>
        </w:rPr>
        <w:t>元</w:t>
      </w:r>
      <w:r>
        <w:rPr>
          <w:rFonts w:hint="eastAsia" w:ascii="仿宋_GB2312" w:eastAsia="仿宋_GB2312"/>
          <w:color w:val="auto"/>
          <w:sz w:val="28"/>
          <w:szCs w:val="28"/>
          <w:highlight w:val="none"/>
          <w:u w:val="none"/>
        </w:rPr>
        <w:t>，税率为</w:t>
      </w:r>
      <w:r>
        <w:rPr>
          <w:rFonts w:hint="eastAsia" w:ascii="仿宋_GB2312" w:eastAsia="仿宋_GB2312"/>
          <w:color w:val="auto"/>
          <w:sz w:val="28"/>
          <w:szCs w:val="28"/>
          <w:highlight w:val="none"/>
          <w:u w:val="single"/>
        </w:rPr>
        <w:t>9%</w:t>
      </w:r>
      <w:r>
        <w:rPr>
          <w:rFonts w:hint="eastAsia" w:ascii="仿宋_GB2312" w:eastAsia="仿宋_GB2312"/>
          <w:color w:val="auto"/>
          <w:sz w:val="28"/>
          <w:szCs w:val="28"/>
          <w:highlight w:val="none"/>
          <w:u w:val="none"/>
        </w:rPr>
        <w:t>，绿色施工安全防护措施费为</w:t>
      </w:r>
      <w:r>
        <w:rPr>
          <w:rFonts w:hint="eastAsia" w:ascii="仿宋_GB2312" w:eastAsia="仿宋_GB2312"/>
          <w:color w:val="auto"/>
          <w:sz w:val="28"/>
          <w:szCs w:val="28"/>
          <w:highlight w:val="none"/>
          <w:u w:val="single"/>
          <w:lang w:val="en-US" w:eastAsia="zh-CN"/>
        </w:rPr>
        <w:t>10457.13</w:t>
      </w:r>
      <w:r>
        <w:rPr>
          <w:rFonts w:hint="eastAsia" w:ascii="仿宋_GB2312" w:eastAsia="仿宋_GB2312"/>
          <w:color w:val="auto"/>
          <w:sz w:val="28"/>
          <w:szCs w:val="28"/>
          <w:highlight w:val="none"/>
          <w:u w:val="single"/>
        </w:rPr>
        <w:t>元</w:t>
      </w:r>
      <w:r>
        <w:rPr>
          <w:rFonts w:hint="eastAsia" w:ascii="仿宋_GB2312" w:eastAsia="仿宋_GB2312"/>
          <w:color w:val="auto"/>
          <w:sz w:val="28"/>
          <w:szCs w:val="28"/>
          <w:highlight w:val="none"/>
          <w:u w:val="none"/>
        </w:rPr>
        <w:t>（其中建筑专业绿色施工安全防护措施费</w:t>
      </w:r>
      <w:r>
        <w:rPr>
          <w:rFonts w:hint="eastAsia" w:ascii="仿宋_GB2312" w:eastAsia="仿宋_GB2312"/>
          <w:color w:val="auto"/>
          <w:sz w:val="28"/>
          <w:szCs w:val="28"/>
          <w:highlight w:val="none"/>
          <w:u w:val="none"/>
          <w:lang w:val="en-US" w:eastAsia="zh-CN"/>
        </w:rPr>
        <w:t>为</w:t>
      </w:r>
      <w:r>
        <w:rPr>
          <w:rFonts w:hint="eastAsia" w:ascii="仿宋_GB2312" w:eastAsia="仿宋_GB2312"/>
          <w:color w:val="auto"/>
          <w:sz w:val="28"/>
          <w:szCs w:val="28"/>
          <w:highlight w:val="none"/>
          <w:u w:val="single"/>
          <w:lang w:val="en-US" w:eastAsia="zh-CN"/>
        </w:rPr>
        <w:t>5331.42</w:t>
      </w:r>
      <w:r>
        <w:rPr>
          <w:rFonts w:hint="eastAsia" w:ascii="仿宋_GB2312" w:eastAsia="仿宋_GB2312"/>
          <w:color w:val="auto"/>
          <w:sz w:val="28"/>
          <w:szCs w:val="28"/>
          <w:highlight w:val="none"/>
          <w:u w:val="none"/>
          <w:lang w:val="en-US" w:eastAsia="zh-CN"/>
        </w:rPr>
        <w:t>元，</w:t>
      </w:r>
      <w:r>
        <w:rPr>
          <w:rFonts w:hint="eastAsia" w:ascii="仿宋_GB2312" w:eastAsia="仿宋_GB2312"/>
          <w:color w:val="auto"/>
          <w:sz w:val="28"/>
          <w:szCs w:val="28"/>
          <w:highlight w:val="none"/>
          <w:u w:val="none"/>
        </w:rPr>
        <w:t>电气专业绿色施工安全防护措施费</w:t>
      </w:r>
      <w:r>
        <w:rPr>
          <w:rFonts w:hint="eastAsia" w:ascii="仿宋_GB2312" w:eastAsia="仿宋_GB2312"/>
          <w:color w:val="auto"/>
          <w:sz w:val="28"/>
          <w:szCs w:val="28"/>
          <w:highlight w:val="none"/>
          <w:u w:val="single"/>
          <w:lang w:val="en-US" w:eastAsia="zh-CN"/>
        </w:rPr>
        <w:t>4579.68</w:t>
      </w:r>
      <w:r>
        <w:rPr>
          <w:rFonts w:hint="eastAsia" w:ascii="仿宋_GB2312" w:eastAsia="仿宋_GB2312"/>
          <w:color w:val="auto"/>
          <w:sz w:val="28"/>
          <w:szCs w:val="28"/>
          <w:highlight w:val="none"/>
          <w:u w:val="single"/>
        </w:rPr>
        <w:t>元</w:t>
      </w:r>
      <w:r>
        <w:rPr>
          <w:rFonts w:hint="eastAsia" w:ascii="仿宋_GB2312" w:eastAsia="仿宋_GB2312"/>
          <w:color w:val="auto"/>
          <w:sz w:val="28"/>
          <w:szCs w:val="28"/>
          <w:highlight w:val="none"/>
          <w:u w:val="none"/>
        </w:rPr>
        <w:t>，给排水专业绿色施工安全防护措施费</w:t>
      </w:r>
      <w:r>
        <w:rPr>
          <w:rFonts w:hint="eastAsia" w:ascii="仿宋_GB2312" w:eastAsia="仿宋_GB2312"/>
          <w:color w:val="auto"/>
          <w:sz w:val="28"/>
          <w:szCs w:val="28"/>
          <w:highlight w:val="none"/>
          <w:u w:val="single"/>
          <w:lang w:val="en-US" w:eastAsia="zh-CN"/>
        </w:rPr>
        <w:t>546.03</w:t>
      </w:r>
      <w:r>
        <w:rPr>
          <w:rFonts w:hint="eastAsia" w:ascii="仿宋_GB2312" w:eastAsia="仿宋_GB2312"/>
          <w:color w:val="auto"/>
          <w:sz w:val="28"/>
          <w:szCs w:val="28"/>
          <w:highlight w:val="none"/>
          <w:u w:val="none"/>
        </w:rPr>
        <w:t>元）</w:t>
      </w:r>
      <w:r>
        <w:rPr>
          <w:rFonts w:hint="eastAsia" w:ascii="仿宋_GB2312" w:eastAsia="仿宋_GB2312"/>
          <w:color w:val="auto"/>
          <w:sz w:val="28"/>
          <w:szCs w:val="28"/>
          <w:highlight w:val="none"/>
          <w:u w:val="none"/>
          <w:lang w:eastAsia="zh-CN"/>
        </w:rPr>
        <w:t>，</w:t>
      </w:r>
      <w:r>
        <w:rPr>
          <w:rFonts w:hint="eastAsia" w:ascii="仿宋_GB2312" w:eastAsia="仿宋_GB2312"/>
          <w:color w:val="auto"/>
          <w:sz w:val="28"/>
          <w:szCs w:val="28"/>
          <w:highlight w:val="none"/>
          <w:u w:val="none"/>
        </w:rPr>
        <w:t>暂列金为</w:t>
      </w:r>
      <w:r>
        <w:rPr>
          <w:rFonts w:hint="eastAsia" w:ascii="仿宋_GB2312" w:eastAsia="仿宋_GB2312"/>
          <w:color w:val="auto"/>
          <w:sz w:val="28"/>
          <w:szCs w:val="28"/>
          <w:highlight w:val="none"/>
          <w:u w:val="single"/>
          <w:lang w:val="en-US" w:eastAsia="zh-CN"/>
        </w:rPr>
        <w:t>20881.62</w:t>
      </w:r>
      <w:r>
        <w:rPr>
          <w:rFonts w:hint="eastAsia" w:ascii="仿宋_GB2312" w:eastAsia="仿宋_GB2312"/>
          <w:color w:val="auto"/>
          <w:sz w:val="28"/>
          <w:szCs w:val="28"/>
          <w:highlight w:val="none"/>
          <w:u w:val="single"/>
        </w:rPr>
        <w:t>元</w:t>
      </w:r>
      <w:r>
        <w:rPr>
          <w:rFonts w:hint="eastAsia" w:ascii="仿宋_GB2312" w:eastAsia="仿宋_GB2312"/>
          <w:color w:val="auto"/>
          <w:sz w:val="28"/>
          <w:szCs w:val="28"/>
          <w:highlight w:val="none"/>
          <w:u w:val="none"/>
          <w:lang w:eastAsia="zh-CN"/>
        </w:rPr>
        <w:t>。</w:t>
      </w:r>
    </w:p>
    <w:p>
      <w:pPr>
        <w:adjustRightInd w:val="0"/>
        <w:snapToGrid w:val="0"/>
        <w:spacing w:line="600" w:lineRule="exact"/>
        <w:ind w:firstLine="560" w:firstLineChars="200"/>
        <w:jc w:val="left"/>
        <w:rPr>
          <w:rFonts w:hint="eastAsia" w:ascii="仿宋_GB2312" w:eastAsia="仿宋_GB2312"/>
          <w:color w:val="auto"/>
          <w:sz w:val="28"/>
          <w:szCs w:val="28"/>
          <w:highlight w:val="none"/>
          <w:u w:val="none"/>
          <w:lang w:eastAsia="zh-CN"/>
        </w:rPr>
      </w:pPr>
      <w:r>
        <w:rPr>
          <w:rFonts w:hint="eastAsia" w:ascii="仿宋_GB2312" w:eastAsia="仿宋_GB2312"/>
          <w:color w:val="auto"/>
          <w:sz w:val="28"/>
          <w:szCs w:val="28"/>
          <w:highlight w:val="none"/>
          <w:u w:val="none"/>
          <w:lang w:eastAsia="zh-CN"/>
        </w:rPr>
        <w:t>绿色施工安全防护措施费和暂列金为非竞争性费用，在报价时须按询价文件规定的金额填写，不得参与竞争，否则按无效报价处理。</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标段划分：</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2.1采购内容和范围：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对沥滘净水厂三期广州市劳模和工匠人才创新工作室（含女职工创新工作室）装修工程项目</w:t>
      </w:r>
      <w:r>
        <w:rPr>
          <w:rFonts w:hint="eastAsia" w:ascii="仿宋_GB2312" w:eastAsia="仿宋_GB2312"/>
          <w:color w:val="auto"/>
          <w:sz w:val="28"/>
          <w:szCs w:val="28"/>
          <w:highlight w:val="none"/>
          <w:u w:val="single"/>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2.2项目工期：</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计划工期   □交货期  □服务期为</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自合同签订之日起15天</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2.3地点：</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建设地点  □交货地点  □服务地点位于</w:t>
      </w:r>
      <w:r>
        <w:rPr>
          <w:rFonts w:hint="eastAsia" w:ascii="仿宋_GB2312" w:eastAsia="仿宋_GB2312"/>
          <w:color w:val="auto"/>
          <w:sz w:val="28"/>
          <w:szCs w:val="28"/>
          <w:highlight w:val="none"/>
          <w:u w:val="single"/>
        </w:rPr>
        <w:t xml:space="preserve"> 广州市净水有限公司沥滘分公司  </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2.4质量要求：</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施工质量要求   □货物质量标准或主要技术性能指标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服务质量要求或服务标准如下：</w:t>
      </w:r>
      <w:r>
        <w:rPr>
          <w:rFonts w:hint="eastAsia" w:ascii="仿宋_GB2312" w:eastAsia="仿宋_GB2312"/>
          <w:color w:val="auto"/>
          <w:sz w:val="28"/>
          <w:szCs w:val="28"/>
          <w:highlight w:val="none"/>
          <w:u w:val="single"/>
        </w:rPr>
        <w:t xml:space="preserve">  按合同条款和有关技术标准规范进行验收。使用的各种材料必须符合设计和有关技术标准规范要求。  </w:t>
      </w:r>
      <w:r>
        <w:rPr>
          <w:rFonts w:hint="eastAsia" w:ascii="仿宋_GB2312" w:eastAsia="仿宋_GB2312"/>
          <w:color w:val="auto"/>
          <w:sz w:val="28"/>
          <w:szCs w:val="28"/>
          <w:highlight w:val="none"/>
        </w:rPr>
        <w:t xml:space="preserve">  </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2.5其他：□安全目标如下：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b/>
          <w:color w:val="auto"/>
          <w:sz w:val="32"/>
          <w:szCs w:val="32"/>
          <w:highlight w:val="none"/>
        </w:rPr>
        <w:t>3.供应商资格要求</w:t>
      </w:r>
      <w:r>
        <w:rPr>
          <w:rFonts w:hint="eastAsia" w:asciiTheme="minorEastAsia" w:hAnsiTheme="minorEastAsia"/>
          <w:b/>
          <w:color w:val="auto"/>
          <w:sz w:val="32"/>
          <w:szCs w:val="32"/>
          <w:highlight w:val="none"/>
          <w:lang w:eastAsia="zh-CN"/>
        </w:rPr>
        <w:t>（</w:t>
      </w:r>
      <w:r>
        <w:rPr>
          <w:rFonts w:hint="eastAsia" w:asciiTheme="minorEastAsia" w:hAnsiTheme="minorEastAsia"/>
          <w:b/>
          <w:color w:val="auto"/>
          <w:sz w:val="32"/>
          <w:szCs w:val="32"/>
          <w:highlight w:val="none"/>
          <w:lang w:val="en-US" w:eastAsia="zh-CN"/>
        </w:rPr>
        <w:t>须提供复印件并加盖单位公章</w:t>
      </w:r>
      <w:r>
        <w:rPr>
          <w:rFonts w:hint="eastAsia" w:asciiTheme="minorEastAsia" w:hAnsiTheme="minorEastAsia"/>
          <w:b/>
          <w:color w:val="auto"/>
          <w:sz w:val="32"/>
          <w:szCs w:val="32"/>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adjustRightInd w:val="0"/>
        <w:snapToGrid w:val="0"/>
        <w:spacing w:line="600" w:lineRule="exact"/>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eastAsia="zh-CN"/>
        </w:rPr>
        <w:t>）报价单位须是在中华人民共和国境内注册的法人或其他组织，具有独立法人资格，持有事业单位登记管理部门核发的事业单位法人证书或工商行政管理部门核发的企业法人营业执照，且在有效期内。</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供应商应当具备</w:t>
      </w:r>
      <w:r>
        <w:rPr>
          <w:rFonts w:hint="eastAsia" w:ascii="仿宋_GB2312" w:hAnsi="仿宋_GB2312" w:eastAsia="仿宋_GB2312" w:cs="仿宋_GB2312"/>
          <w:color w:val="auto"/>
          <w:sz w:val="28"/>
          <w:szCs w:val="28"/>
          <w:highlight w:val="none"/>
          <w:u w:val="single"/>
        </w:rPr>
        <w:t>建筑工程施工总承包三级</w:t>
      </w:r>
      <w:r>
        <w:rPr>
          <w:rFonts w:hint="eastAsia" w:ascii="仿宋_GB2312" w:hAnsi="仿宋_GB2312" w:eastAsia="仿宋_GB2312" w:cs="仿宋_GB2312"/>
          <w:color w:val="auto"/>
          <w:sz w:val="28"/>
          <w:szCs w:val="28"/>
          <w:highlight w:val="none"/>
          <w:u w:val="single"/>
          <w:lang w:eastAsia="zh-CN"/>
        </w:rPr>
        <w:t>（</w:t>
      </w:r>
      <w:r>
        <w:rPr>
          <w:rFonts w:hint="eastAsia" w:ascii="仿宋_GB2312" w:hAnsi="仿宋_GB2312" w:eastAsia="仿宋_GB2312" w:cs="仿宋_GB2312"/>
          <w:color w:val="auto"/>
          <w:sz w:val="28"/>
          <w:szCs w:val="28"/>
          <w:highlight w:val="none"/>
          <w:u w:val="single"/>
          <w:lang w:val="en-US" w:eastAsia="zh-CN"/>
        </w:rPr>
        <w:t>或</w:t>
      </w:r>
      <w:r>
        <w:rPr>
          <w:rFonts w:hint="eastAsia" w:ascii="仿宋_GB2312" w:hAnsi="仿宋_GB2312" w:eastAsia="仿宋_GB2312" w:cs="仿宋_GB2312"/>
          <w:color w:val="auto"/>
          <w:sz w:val="28"/>
          <w:szCs w:val="28"/>
          <w:highlight w:val="none"/>
          <w:u w:val="single"/>
        </w:rPr>
        <w:t>以上</w:t>
      </w:r>
      <w:r>
        <w:rPr>
          <w:rFonts w:hint="eastAsia" w:ascii="仿宋_GB2312" w:hAnsi="仿宋_GB2312" w:eastAsia="仿宋_GB2312" w:cs="仿宋_GB2312"/>
          <w:color w:val="auto"/>
          <w:sz w:val="28"/>
          <w:szCs w:val="28"/>
          <w:highlight w:val="none"/>
          <w:u w:val="single"/>
          <w:lang w:eastAsia="zh-CN"/>
        </w:rPr>
        <w:t>）</w:t>
      </w:r>
      <w:r>
        <w:rPr>
          <w:rFonts w:hint="eastAsia" w:ascii="仿宋_GB2312" w:hAnsi="仿宋_GB2312" w:eastAsia="仿宋_GB2312" w:cs="仿宋_GB2312"/>
          <w:color w:val="auto"/>
          <w:sz w:val="28"/>
          <w:szCs w:val="28"/>
          <w:highlight w:val="none"/>
          <w:u w:val="single"/>
          <w:lang w:val="en-US" w:eastAsia="zh-CN"/>
        </w:rPr>
        <w:t>或建筑装修装饰工程专业承包二级</w:t>
      </w:r>
      <w:r>
        <w:rPr>
          <w:rFonts w:hint="eastAsia" w:ascii="仿宋_GB2312" w:hAnsi="仿宋_GB2312" w:eastAsia="仿宋_GB2312" w:cs="仿宋_GB2312"/>
          <w:color w:val="auto"/>
          <w:sz w:val="28"/>
          <w:szCs w:val="28"/>
          <w:highlight w:val="none"/>
          <w:u w:val="single"/>
          <w:lang w:eastAsia="zh-CN"/>
        </w:rPr>
        <w:t>（</w:t>
      </w:r>
      <w:r>
        <w:rPr>
          <w:rFonts w:hint="eastAsia" w:ascii="仿宋_GB2312" w:hAnsi="仿宋_GB2312" w:eastAsia="仿宋_GB2312" w:cs="仿宋_GB2312"/>
          <w:color w:val="auto"/>
          <w:sz w:val="28"/>
          <w:szCs w:val="28"/>
          <w:highlight w:val="none"/>
          <w:u w:val="single"/>
          <w:lang w:val="en-US" w:eastAsia="zh-CN"/>
        </w:rPr>
        <w:t>或</w:t>
      </w:r>
      <w:r>
        <w:rPr>
          <w:rFonts w:hint="eastAsia" w:ascii="仿宋_GB2312" w:hAnsi="仿宋_GB2312" w:eastAsia="仿宋_GB2312" w:cs="仿宋_GB2312"/>
          <w:color w:val="auto"/>
          <w:sz w:val="28"/>
          <w:szCs w:val="28"/>
          <w:highlight w:val="none"/>
          <w:u w:val="single"/>
        </w:rPr>
        <w:t>以上</w:t>
      </w:r>
      <w:r>
        <w:rPr>
          <w:rFonts w:hint="eastAsia" w:ascii="仿宋_GB2312" w:hAnsi="仿宋_GB2312" w:eastAsia="仿宋_GB2312" w:cs="仿宋_GB2312"/>
          <w:color w:val="auto"/>
          <w:sz w:val="28"/>
          <w:szCs w:val="28"/>
          <w:highlight w:val="none"/>
          <w:u w:val="single"/>
          <w:lang w:eastAsia="zh-CN"/>
        </w:rPr>
        <w:t>）</w:t>
      </w:r>
      <w:r>
        <w:rPr>
          <w:rFonts w:hint="eastAsia" w:ascii="仿宋_GB2312" w:hAnsi="仿宋_GB2312" w:eastAsia="仿宋_GB2312" w:cs="仿宋_GB2312"/>
          <w:color w:val="auto"/>
          <w:sz w:val="28"/>
          <w:szCs w:val="28"/>
          <w:highlight w:val="none"/>
          <w:u w:val="single"/>
          <w:lang w:val="en-US" w:eastAsia="zh-CN"/>
        </w:rPr>
        <w:t>资质</w:t>
      </w:r>
      <w:r>
        <w:rPr>
          <w:rFonts w:hint="eastAsia" w:ascii="仿宋_GB2312" w:hAnsi="仿宋_GB2312" w:eastAsia="仿宋_GB2312" w:cs="仿宋_GB2312"/>
          <w:color w:val="auto"/>
          <w:sz w:val="28"/>
          <w:szCs w:val="28"/>
          <w:highlight w:val="none"/>
          <w:u w:val="single"/>
          <w:lang w:eastAsia="zh-CN"/>
        </w:rPr>
        <w:t>，</w:t>
      </w:r>
      <w:r>
        <w:rPr>
          <w:rFonts w:hint="eastAsia" w:ascii="仿宋_GB2312" w:hAnsi="仿宋_GB2312" w:eastAsia="仿宋_GB2312" w:cs="仿宋_GB2312"/>
          <w:color w:val="auto"/>
          <w:sz w:val="28"/>
          <w:szCs w:val="28"/>
          <w:highlight w:val="none"/>
          <w:u w:val="single"/>
        </w:rPr>
        <w:t>同时具有建设主管部门颁发且在有效期内的《安全生产许可证》</w:t>
      </w:r>
      <w:r>
        <w:rPr>
          <w:rFonts w:hint="eastAsia" w:ascii="仿宋_GB2312" w:hAnsi="仿宋_GB2312" w:eastAsia="仿宋_GB2312" w:cs="仿宋_GB2312"/>
          <w:color w:val="auto"/>
          <w:sz w:val="28"/>
          <w:szCs w:val="28"/>
          <w:highlight w:val="none"/>
          <w:u w:val="none"/>
        </w:rPr>
        <w:t>资质</w:t>
      </w:r>
      <w:r>
        <w:rPr>
          <w:rFonts w:hint="eastAsia" w:ascii="仿宋" w:hAnsi="仿宋" w:eastAsia="仿宋" w:cs="仿宋"/>
          <w:color w:val="auto"/>
          <w:sz w:val="28"/>
          <w:szCs w:val="28"/>
          <w:highlight w:val="none"/>
        </w:rPr>
        <w:t>。</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u w:val="single"/>
          <w:lang w:val="en-US" w:eastAsia="zh-CN"/>
        </w:rPr>
        <w:t>2021年1月1日</w:t>
      </w:r>
      <w:r>
        <w:rPr>
          <w:rFonts w:hint="eastAsia" w:ascii="仿宋_GB2312" w:eastAsia="仿宋_GB2312"/>
          <w:color w:val="auto"/>
          <w:sz w:val="28"/>
          <w:szCs w:val="28"/>
          <w:highlight w:val="none"/>
          <w:u w:val="none"/>
          <w:lang w:val="en-US" w:eastAsia="zh-CN"/>
        </w:rPr>
        <w:t>至今</w:t>
      </w:r>
      <w:r>
        <w:rPr>
          <w:rFonts w:hint="eastAsia" w:ascii="仿宋_GB2312" w:eastAsia="仿宋_GB2312"/>
          <w:color w:val="auto"/>
          <w:sz w:val="28"/>
          <w:szCs w:val="28"/>
          <w:highlight w:val="none"/>
          <w:lang w:val="en-US" w:eastAsia="zh-CN"/>
        </w:rPr>
        <w:t>，</w:t>
      </w:r>
      <w:r>
        <w:rPr>
          <w:rFonts w:hint="eastAsia" w:ascii="仿宋_GB2312" w:eastAsia="仿宋_GB2312"/>
          <w:color w:val="auto"/>
          <w:sz w:val="28"/>
          <w:szCs w:val="28"/>
          <w:highlight w:val="none"/>
        </w:rPr>
        <w:t>供应商</w:t>
      </w:r>
      <w:r>
        <w:rPr>
          <w:rFonts w:hint="eastAsia" w:ascii="仿宋_GB2312" w:eastAsia="仿宋_GB2312"/>
          <w:color w:val="auto"/>
          <w:sz w:val="28"/>
          <w:szCs w:val="28"/>
          <w:highlight w:val="none"/>
          <w:lang w:val="en-US" w:eastAsia="zh-CN"/>
        </w:rPr>
        <w:t>最少</w:t>
      </w:r>
      <w:r>
        <w:rPr>
          <w:rFonts w:hint="eastAsia" w:ascii="仿宋_GB2312" w:eastAsia="仿宋_GB2312"/>
          <w:color w:val="auto"/>
          <w:sz w:val="28"/>
          <w:szCs w:val="28"/>
          <w:highlight w:val="none"/>
        </w:rPr>
        <w:t>具有</w:t>
      </w:r>
      <w:r>
        <w:rPr>
          <w:rFonts w:hint="eastAsia" w:ascii="仿宋_GB2312" w:eastAsia="仿宋_GB2312"/>
          <w:color w:val="auto"/>
          <w:sz w:val="28"/>
          <w:szCs w:val="28"/>
          <w:highlight w:val="none"/>
          <w:lang w:val="en-US" w:eastAsia="zh-CN"/>
        </w:rPr>
        <w:t>一项</w:t>
      </w:r>
      <w:r>
        <w:rPr>
          <w:rFonts w:hint="eastAsia" w:ascii="仿宋_GB2312" w:eastAsia="仿宋_GB2312"/>
          <w:color w:val="auto"/>
          <w:sz w:val="28"/>
          <w:szCs w:val="28"/>
          <w:highlight w:val="none"/>
          <w:u w:val="single"/>
          <w:lang w:val="en-US" w:eastAsia="zh-CN"/>
        </w:rPr>
        <w:t xml:space="preserve"> 室内装修 </w:t>
      </w:r>
      <w:r>
        <w:rPr>
          <w:rFonts w:hint="eastAsia" w:ascii="仿宋_GB2312" w:eastAsia="仿宋_GB2312"/>
          <w:color w:val="auto"/>
          <w:sz w:val="28"/>
          <w:szCs w:val="28"/>
          <w:highlight w:val="none"/>
        </w:rPr>
        <w:t>项目的业绩。（提供合同复印件证明，包括但不限于项目名称、金额及实施内容、合同盖章、签订日期，加盖单位公章）</w:t>
      </w:r>
    </w:p>
    <w:p>
      <w:pPr>
        <w:adjustRightInd w:val="0"/>
        <w:snapToGrid w:val="0"/>
        <w:spacing w:line="600" w:lineRule="exact"/>
        <w:jc w:val="left"/>
        <w:rPr>
          <w:rFonts w:hint="eastAsia" w:ascii="仿宋_GB2312" w:hAnsi="仿宋_GB2312" w:eastAsia="仿宋_GB2312" w:cs="仿宋_GB2312"/>
          <w:color w:val="auto"/>
          <w:sz w:val="28"/>
          <w:szCs w:val="28"/>
          <w:highlight w:val="none"/>
          <w:u w:val="singl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w:t>
      </w:r>
      <w:r>
        <w:rPr>
          <w:rFonts w:hint="eastAsia" w:ascii="仿宋_GB2312" w:hAnsi="仿宋_GB2312" w:eastAsia="仿宋_GB2312" w:cs="仿宋_GB2312"/>
          <w:color w:val="auto"/>
          <w:sz w:val="28"/>
          <w:szCs w:val="28"/>
          <w:highlight w:val="none"/>
        </w:rPr>
        <w:t>项目负责人应当具</w:t>
      </w:r>
      <w:r>
        <w:rPr>
          <w:rFonts w:hint="eastAsia" w:ascii="仿宋_GB2312" w:hAnsi="仿宋_GB2312" w:eastAsia="仿宋_GB2312" w:cs="仿宋_GB2312"/>
          <w:color w:val="auto"/>
          <w:sz w:val="28"/>
          <w:szCs w:val="28"/>
          <w:highlight w:val="none"/>
          <w:u w:val="none"/>
        </w:rPr>
        <w:t>备</w:t>
      </w:r>
      <w:r>
        <w:rPr>
          <w:rFonts w:hint="eastAsia" w:ascii="仿宋_GB2312" w:hAnsi="仿宋_GB2312" w:eastAsia="仿宋_GB2312" w:cs="仿宋_GB2312"/>
          <w:color w:val="auto"/>
          <w:sz w:val="28"/>
          <w:szCs w:val="28"/>
          <w:highlight w:val="none"/>
          <w:u w:val="single"/>
          <w:lang w:val="en-US" w:eastAsia="zh-CN"/>
        </w:rPr>
        <w:t>建筑</w:t>
      </w:r>
      <w:r>
        <w:rPr>
          <w:rFonts w:hint="eastAsia" w:ascii="仿宋_GB2312" w:hAnsi="仿宋_GB2312" w:eastAsia="仿宋_GB2312" w:cs="仿宋_GB2312"/>
          <w:color w:val="auto"/>
          <w:sz w:val="28"/>
          <w:szCs w:val="28"/>
          <w:highlight w:val="none"/>
          <w:u w:val="single"/>
        </w:rPr>
        <w:t>工程专业二级（或以上级别）的注册建造师，同时持有项目负责人安全生产考核合格证（B类）（或能够提供广东省建筑施工企业管理人员安全生产考核信息系统安全生产管理人员证书信息的网页截图）；（注：注册建造师电子证书须由本人在个人签名处手写签名，未手写签名或与签名图像笔迹不一致的，电子证书无效）</w:t>
      </w:r>
      <w:r>
        <w:rPr>
          <w:rFonts w:hint="eastAsia" w:ascii="仿宋_GB2312" w:hAnsi="仿宋_GB2312" w:eastAsia="仿宋_GB2312" w:cs="仿宋_GB2312"/>
          <w:color w:val="auto"/>
          <w:sz w:val="28"/>
          <w:szCs w:val="28"/>
          <w:highlight w:val="none"/>
        </w:rPr>
        <w:t>资格条件。</w:t>
      </w:r>
    </w:p>
    <w:p>
      <w:pPr>
        <w:pStyle w:val="23"/>
        <w:adjustRightInd w:val="0"/>
        <w:snapToGrid w:val="0"/>
        <w:spacing w:line="600" w:lineRule="exact"/>
        <w:ind w:firstLine="0"/>
        <w:jc w:val="both"/>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sym w:font="Wingdings 2" w:char="0052"/>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）其他要求：</w:t>
      </w:r>
      <w:r>
        <w:rPr>
          <w:rFonts w:hint="eastAsia" w:ascii="仿宋_GB2312" w:hAnsi="仿宋_GB2312" w:eastAsia="仿宋_GB2312" w:cs="仿宋_GB2312"/>
          <w:color w:val="auto"/>
          <w:kern w:val="2"/>
          <w:sz w:val="28"/>
          <w:szCs w:val="28"/>
          <w:highlight w:val="none"/>
          <w:u w:val="single"/>
        </w:rPr>
        <w:t>专职安全人员要求</w:t>
      </w:r>
      <w:r>
        <w:rPr>
          <w:rFonts w:hint="eastAsia" w:ascii="仿宋_GB2312" w:hAnsi="仿宋_GB2312" w:eastAsia="仿宋_GB2312" w:cs="仿宋_GB2312"/>
          <w:color w:val="auto"/>
          <w:kern w:val="2"/>
          <w:sz w:val="28"/>
          <w:szCs w:val="28"/>
          <w:highlight w:val="none"/>
          <w:u w:val="single"/>
          <w:lang w:val="en-US" w:eastAsia="zh-CN"/>
        </w:rPr>
        <w:t>:</w:t>
      </w:r>
      <w:r>
        <w:rPr>
          <w:rFonts w:hint="eastAsia" w:ascii="仿宋_GB2312" w:hAnsi="仿宋_GB2312" w:eastAsia="仿宋_GB2312" w:cs="仿宋_GB2312"/>
          <w:color w:val="auto"/>
          <w:kern w:val="2"/>
          <w:sz w:val="28"/>
          <w:szCs w:val="28"/>
          <w:highlight w:val="none"/>
          <w:u w:val="single"/>
        </w:rPr>
        <w:t>须具有安全生产考核合格证（C类）（或能够提供广东省建筑施工企业管理人员安全生产考核信息系统安全生产管理人员证书信息的网页截图）；供应商拟担任本工程项目负责人和安全员的人员资质须满足</w:t>
      </w:r>
      <w:r>
        <w:rPr>
          <w:rFonts w:hint="eastAsia" w:ascii="仿宋_GB2312" w:hAnsi="仿宋_GB2312" w:eastAsia="仿宋_GB2312" w:cs="仿宋_GB2312"/>
          <w:color w:val="auto"/>
          <w:kern w:val="2"/>
          <w:sz w:val="28"/>
          <w:szCs w:val="28"/>
          <w:highlight w:val="none"/>
          <w:u w:val="single"/>
          <w:lang w:val="en-US" w:eastAsia="zh-CN"/>
        </w:rPr>
        <w:t>上述</w:t>
      </w:r>
      <w:r>
        <w:rPr>
          <w:rFonts w:hint="eastAsia" w:ascii="仿宋_GB2312" w:hAnsi="仿宋_GB2312" w:eastAsia="仿宋_GB2312" w:cs="仿宋_GB2312"/>
          <w:color w:val="auto"/>
          <w:kern w:val="2"/>
          <w:sz w:val="28"/>
          <w:szCs w:val="28"/>
          <w:highlight w:val="none"/>
          <w:u w:val="single"/>
        </w:rPr>
        <w:t>要求，且项目负责人不得同时兼任本项目专职安全人员</w:t>
      </w:r>
      <w:r>
        <w:rPr>
          <w:rFonts w:hint="eastAsia" w:ascii="仿宋_GB2312" w:hAnsi="仿宋_GB2312" w:eastAsia="仿宋_GB2312" w:cs="仿宋_GB2312"/>
          <w:color w:val="auto"/>
          <w:kern w:val="2"/>
          <w:sz w:val="28"/>
          <w:szCs w:val="28"/>
          <w:highlight w:val="none"/>
          <w:u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hAnsi="仿宋_GB2312" w:eastAsia="仿宋_GB2312" w:cs="仿宋_GB2312"/>
          <w:color w:val="auto"/>
          <w:sz w:val="28"/>
          <w:szCs w:val="28"/>
          <w:highlight w:val="none"/>
        </w:rPr>
        <w:t>3.2供应商在响应文件提交截止日期止不得存在下列情形之一</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须出具不得存在情形承诺函</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）其他违法违纪行为，经审查认为不宜被邀请参加采购活动的。</w:t>
      </w:r>
    </w:p>
    <w:p>
      <w:pPr>
        <w:adjustRightInd w:val="0"/>
        <w:snapToGrid w:val="0"/>
        <w:spacing w:line="600" w:lineRule="exact"/>
        <w:ind w:firstLine="420" w:firstLineChars="15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）其他禁止情形：</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3.3本次项目</w:t>
      </w:r>
      <w:r>
        <w:rPr>
          <w:rFonts w:hint="eastAsia" w:ascii="仿宋_GB2312" w:eastAsia="仿宋_GB2312"/>
          <w:color w:val="auto"/>
          <w:sz w:val="28"/>
          <w:szCs w:val="28"/>
          <w:highlight w:val="none"/>
          <w:u w:val="single"/>
        </w:rPr>
        <w:t>不接受</w:t>
      </w:r>
      <w:r>
        <w:rPr>
          <w:rFonts w:hint="eastAsia" w:ascii="仿宋_GB2312" w:eastAsia="仿宋_GB2312"/>
          <w:color w:val="auto"/>
          <w:sz w:val="28"/>
          <w:szCs w:val="28"/>
          <w:highlight w:val="none"/>
        </w:rPr>
        <w:t>联合体参加采购活动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4.采购文件的获取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adjustRightInd w:val="0"/>
        <w:snapToGrid w:val="0"/>
        <w:spacing w:line="60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从</w:t>
      </w:r>
      <w:r>
        <w:rPr>
          <w:rFonts w:hint="eastAsia" w:ascii="仿宋_GB2312" w:eastAsia="仿宋_GB2312"/>
          <w:color w:val="auto"/>
          <w:sz w:val="28"/>
          <w:szCs w:val="28"/>
          <w:highlight w:val="none"/>
          <w:u w:val="single"/>
          <w:lang w:val="en-US" w:eastAsia="zh-CN"/>
        </w:rPr>
        <w:t xml:space="preserve"> 2024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18 </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u w:val="single"/>
          <w:lang w:val="en-US" w:eastAsia="zh-CN"/>
        </w:rPr>
        <w:t xml:space="preserve"> 2024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22 </w:t>
      </w:r>
      <w:r>
        <w:rPr>
          <w:rFonts w:hint="eastAsia" w:ascii="仿宋_GB2312" w:eastAsia="仿宋_GB2312"/>
          <w:color w:val="auto"/>
          <w:sz w:val="28"/>
          <w:szCs w:val="28"/>
          <w:highlight w:val="none"/>
        </w:rPr>
        <w:t>日（北京时间）</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p>
    <w:p>
      <w:pPr>
        <w:adjustRightInd w:val="0"/>
        <w:snapToGrid w:val="0"/>
        <w:spacing w:line="600" w:lineRule="exact"/>
        <w:ind w:firstLine="560" w:firstLineChars="200"/>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lang w:val="en-US" w:eastAsia="zh-CN"/>
        </w:rPr>
        <w:t>广州市净水有限公司门户网站</w:t>
      </w:r>
      <w:r>
        <w:rPr>
          <w:rFonts w:hint="eastAsia" w:ascii="仿宋_GB2312" w:eastAsia="仿宋_GB2312"/>
          <w:color w:val="auto"/>
          <w:sz w:val="28"/>
          <w:szCs w:val="28"/>
          <w:highlight w:val="none"/>
        </w:rPr>
        <w:t xml:space="preserve">下载采购文件。 </w:t>
      </w:r>
    </w:p>
    <w:p>
      <w:pPr>
        <w:numPr>
          <w:ilvl w:val="0"/>
          <w:numId w:val="2"/>
        </w:num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踏勘现场</w:t>
      </w:r>
    </w:p>
    <w:p>
      <w:pPr>
        <w:adjustRightInd/>
        <w:snapToGrid/>
        <w:spacing w:line="360" w:lineRule="auto"/>
        <w:ind w:firstLine="560" w:firstLineChars="200"/>
        <w:rPr>
          <w:rFonts w:hint="eastAsia" w:ascii="仿宋_GB2312" w:eastAsia="仿宋_GB2312"/>
          <w:color w:val="auto"/>
          <w:sz w:val="28"/>
          <w:szCs w:val="28"/>
          <w:highlight w:val="none"/>
        </w:rPr>
      </w:pPr>
      <w:r>
        <w:rPr>
          <w:rFonts w:hint="eastAsia" w:ascii="仿宋_GB2312" w:eastAsia="仿宋_GB2312" w:hAnsiTheme="minorHAnsi"/>
          <w:color w:val="auto"/>
          <w:sz w:val="28"/>
          <w:szCs w:val="28"/>
          <w:highlight w:val="none"/>
        </w:rPr>
        <w:sym w:font="Wingdings 2" w:char="0052"/>
      </w:r>
      <w:r>
        <w:rPr>
          <w:rFonts w:hint="eastAsia" w:ascii="仿宋_GB2312" w:eastAsia="仿宋_GB2312"/>
          <w:color w:val="auto"/>
          <w:sz w:val="28"/>
          <w:szCs w:val="28"/>
          <w:highlight w:val="none"/>
        </w:rPr>
        <w:t>不组织</w:t>
      </w:r>
    </w:p>
    <w:p>
      <w:pPr>
        <w:adjustRightInd/>
        <w:snapToGrid/>
        <w:spacing w:line="360" w:lineRule="auto"/>
        <w:ind w:firstLine="560" w:firstLineChars="200"/>
        <w:jc w:val="left"/>
        <w:rPr>
          <w:rFonts w:hint="eastAsia" w:asciiTheme="minorEastAsia" w:hAnsiTheme="minorEastAsia" w:eastAsiaTheme="minorEastAsia"/>
          <w:b/>
          <w:color w:val="auto"/>
          <w:sz w:val="32"/>
          <w:szCs w:val="32"/>
          <w:highlight w:val="none"/>
          <w:lang w:val="en-US" w:eastAsia="zh-CN"/>
        </w:rPr>
      </w:pPr>
      <w:r>
        <w:rPr>
          <w:rFonts w:hint="eastAsia" w:ascii="仿宋_GB2312" w:eastAsia="仿宋_GB2312" w:hAnsiTheme="minorHAnsi"/>
          <w:color w:val="auto"/>
          <w:sz w:val="28"/>
          <w:szCs w:val="28"/>
          <w:highlight w:val="none"/>
        </w:rPr>
        <w:sym w:font="Wingdings 2" w:char="00A3"/>
      </w:r>
      <w:r>
        <w:rPr>
          <w:rFonts w:hint="eastAsia" w:ascii="仿宋_GB2312" w:eastAsia="仿宋_GB2312" w:hAnsiTheme="minorHAnsi"/>
          <w:color w:val="auto"/>
          <w:sz w:val="28"/>
          <w:szCs w:val="28"/>
          <w:highlight w:val="none"/>
        </w:rPr>
        <w:t>组织</w:t>
      </w:r>
      <w:r>
        <w:rPr>
          <w:rFonts w:hint="eastAsia" w:ascii="仿宋_GB2312" w:eastAsia="仿宋_GB2312"/>
          <w:color w:val="auto"/>
          <w:sz w:val="28"/>
          <w:szCs w:val="28"/>
          <w:highlight w:val="none"/>
          <w:lang w:eastAsia="zh-CN"/>
        </w:rPr>
        <w:t>：</w:t>
      </w:r>
      <w:r>
        <w:rPr>
          <w:rFonts w:hint="eastAsia" w:ascii="仿宋_GB2312" w:hAnsi="仿宋" w:eastAsia="仿宋_GB2312" w:cs="仿宋_GB2312"/>
          <w:color w:val="auto"/>
          <w:sz w:val="28"/>
          <w:szCs w:val="28"/>
          <w:highlight w:val="none"/>
          <w:lang w:val="en-US" w:eastAsia="zh-CN"/>
        </w:rPr>
        <w:t>供应商可</w:t>
      </w:r>
      <w:r>
        <w:rPr>
          <w:rFonts w:hint="eastAsia" w:ascii="仿宋_GB2312" w:hAnsi="仿宋" w:eastAsia="仿宋_GB2312" w:cs="仿宋_GB2312"/>
          <w:color w:val="auto"/>
          <w:sz w:val="28"/>
          <w:szCs w:val="28"/>
          <w:highlight w:val="none"/>
          <w:lang w:val="zh-CN"/>
        </w:rPr>
        <w:t>自行</w:t>
      </w:r>
      <w:r>
        <w:rPr>
          <w:rFonts w:hint="eastAsia" w:ascii="仿宋_GB2312" w:hAnsi="仿宋" w:eastAsia="仿宋_GB2312" w:cs="仿宋_GB2312"/>
          <w:color w:val="auto"/>
          <w:sz w:val="28"/>
          <w:szCs w:val="28"/>
          <w:highlight w:val="none"/>
          <w:lang w:val="en-US" w:eastAsia="zh-CN"/>
        </w:rPr>
        <w:t>选择是否前往现场踏勘</w:t>
      </w:r>
      <w:r>
        <w:rPr>
          <w:rFonts w:hint="eastAsia" w:ascii="仿宋_GB2312" w:hAnsi="仿宋" w:eastAsia="仿宋_GB2312" w:cs="仿宋_GB2312"/>
          <w:color w:val="auto"/>
          <w:sz w:val="28"/>
          <w:szCs w:val="28"/>
          <w:highlight w:val="none"/>
          <w:lang w:val="zh-CN"/>
        </w:rPr>
        <w:t>，</w:t>
      </w:r>
      <w:r>
        <w:rPr>
          <w:rFonts w:hint="eastAsia" w:ascii="仿宋_GB2312" w:hAnsi="仿宋" w:eastAsia="仿宋_GB2312" w:cs="仿宋_GB2312"/>
          <w:color w:val="auto"/>
          <w:sz w:val="28"/>
          <w:szCs w:val="28"/>
          <w:highlight w:val="none"/>
          <w:lang w:val="en-US" w:eastAsia="zh-CN"/>
        </w:rPr>
        <w:t>若前往现场踏勘须在规定时间内到达集中地点，逾期不再接待</w:t>
      </w:r>
      <w:r>
        <w:rPr>
          <w:rFonts w:hint="eastAsia" w:ascii="仿宋_GB2312" w:hAnsi="仿宋" w:eastAsia="仿宋_GB2312" w:cs="仿宋_GB2312"/>
          <w:color w:val="auto"/>
          <w:sz w:val="28"/>
          <w:szCs w:val="28"/>
          <w:highlight w:val="none"/>
          <w:lang w:val="zh-CN"/>
        </w:rPr>
        <w:t>。</w:t>
      </w:r>
    </w:p>
    <w:p>
      <w:pPr>
        <w:numPr>
          <w:ilvl w:val="0"/>
          <w:numId w:val="2"/>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p>
    <w:p>
      <w:pPr>
        <w:adjustRightInd/>
        <w:snapToGrid/>
        <w:spacing w:line="360" w:lineRule="auto"/>
        <w:jc w:val="both"/>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.1递交响应文件集合时间：</w:t>
      </w:r>
      <w:r>
        <w:rPr>
          <w:rFonts w:hint="eastAsia" w:ascii="仿宋_GB2312" w:eastAsia="仿宋_GB2312"/>
          <w:color w:val="auto"/>
          <w:sz w:val="28"/>
          <w:szCs w:val="28"/>
          <w:highlight w:val="none"/>
          <w:u w:val="single"/>
          <w:lang w:val="en-US" w:eastAsia="zh-CN"/>
        </w:rPr>
        <w:t xml:space="preserve"> 2024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23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9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 xml:space="preserve"> 30 </w:t>
      </w:r>
      <w:r>
        <w:rPr>
          <w:rFonts w:hint="eastAsia" w:ascii="仿宋_GB2312" w:eastAsia="仿宋_GB2312"/>
          <w:color w:val="auto"/>
          <w:sz w:val="28"/>
          <w:szCs w:val="28"/>
          <w:highlight w:val="none"/>
        </w:rPr>
        <w:t>分至</w:t>
      </w:r>
      <w:r>
        <w:rPr>
          <w:rFonts w:hint="eastAsia" w:ascii="仿宋_GB2312" w:eastAsia="仿宋_GB2312"/>
          <w:color w:val="auto"/>
          <w:sz w:val="28"/>
          <w:szCs w:val="28"/>
          <w:highlight w:val="none"/>
          <w:u w:val="single"/>
          <w:lang w:val="en-US" w:eastAsia="zh-CN"/>
        </w:rPr>
        <w:t xml:space="preserve"> 2024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23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10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 xml:space="preserve"> 00 </w:t>
      </w:r>
      <w:r>
        <w:rPr>
          <w:rFonts w:hint="eastAsia" w:ascii="仿宋_GB2312" w:eastAsia="仿宋_GB2312"/>
          <w:color w:val="auto"/>
          <w:sz w:val="28"/>
          <w:szCs w:val="28"/>
          <w:highlight w:val="none"/>
        </w:rPr>
        <w:t>分（北京时间）。</w:t>
      </w:r>
    </w:p>
    <w:p>
      <w:pPr>
        <w:adjustRightInd/>
        <w:snapToGrid/>
        <w:spacing w:line="360" w:lineRule="auto"/>
        <w:jc w:val="both"/>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6.2</w:t>
      </w:r>
      <w:r>
        <w:rPr>
          <w:rFonts w:hint="eastAsia" w:ascii="仿宋_GB2312" w:eastAsia="仿宋_GB2312"/>
          <w:color w:val="auto"/>
          <w:sz w:val="28"/>
          <w:szCs w:val="28"/>
          <w:highlight w:val="none"/>
        </w:rPr>
        <w:t>截止时间：</w:t>
      </w:r>
      <w:r>
        <w:rPr>
          <w:rFonts w:hint="eastAsia" w:ascii="仿宋_GB2312" w:eastAsia="仿宋_GB2312"/>
          <w:color w:val="auto"/>
          <w:sz w:val="28"/>
          <w:szCs w:val="28"/>
          <w:highlight w:val="none"/>
          <w:u w:val="single"/>
          <w:lang w:val="en-US" w:eastAsia="zh-CN"/>
        </w:rPr>
        <w:t xml:space="preserve">2024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23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10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 xml:space="preserve"> 00 </w:t>
      </w:r>
      <w:r>
        <w:rPr>
          <w:rFonts w:hint="eastAsia" w:ascii="仿宋_GB2312" w:eastAsia="仿宋_GB2312"/>
          <w:color w:val="auto"/>
          <w:sz w:val="28"/>
          <w:szCs w:val="28"/>
          <w:highlight w:val="none"/>
        </w:rPr>
        <w:t>分（北京时间）</w:t>
      </w:r>
      <w:r>
        <w:rPr>
          <w:rFonts w:hint="eastAsia" w:ascii="仿宋_GB2312" w:eastAsia="仿宋_GB2312"/>
          <w:color w:val="auto"/>
          <w:sz w:val="28"/>
          <w:szCs w:val="28"/>
          <w:highlight w:val="none"/>
          <w:u w:val="none"/>
          <w:lang w:eastAsia="zh-CN"/>
        </w:rPr>
        <w:t>。</w:t>
      </w:r>
    </w:p>
    <w:p>
      <w:pPr>
        <w:adjustRightInd/>
        <w:snapToGrid/>
        <w:spacing w:line="360" w:lineRule="auto"/>
        <w:jc w:val="both"/>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递交地址：</w:t>
      </w:r>
      <w:r>
        <w:rPr>
          <w:rFonts w:hint="eastAsia" w:ascii="仿宋_GB2312" w:eastAsia="仿宋_GB2312"/>
          <w:color w:val="auto"/>
          <w:sz w:val="28"/>
          <w:szCs w:val="28"/>
          <w:highlight w:val="none"/>
          <w:lang w:val="en-US" w:eastAsia="zh-CN"/>
        </w:rPr>
        <w:t>广州市天河区临江大道501号</w:t>
      </w:r>
      <w:r>
        <w:rPr>
          <w:rFonts w:hint="eastAsia" w:ascii="仿宋_GB2312" w:eastAsia="仿宋_GB2312"/>
          <w:color w:val="auto"/>
          <w:sz w:val="28"/>
          <w:szCs w:val="28"/>
          <w:highlight w:val="none"/>
          <w:u w:val="single"/>
          <w:lang w:val="en-US" w:eastAsia="zh-CN"/>
        </w:rPr>
        <w:t>广州市净水有限公司6楼招标部</w:t>
      </w:r>
      <w:r>
        <w:rPr>
          <w:rFonts w:hint="eastAsia" w:ascii="仿宋_GB2312" w:eastAsia="仿宋_GB2312"/>
          <w:color w:val="auto"/>
          <w:sz w:val="28"/>
          <w:szCs w:val="28"/>
          <w:highlight w:val="none"/>
        </w:rPr>
        <w:t>。</w:t>
      </w:r>
    </w:p>
    <w:p>
      <w:pPr>
        <w:pStyle w:val="6"/>
        <w:adjustRightInd/>
        <w:snapToGrid/>
        <w:spacing w:after="0" w:line="360" w:lineRule="auto"/>
        <w:ind w:firstLine="560" w:firstLineChars="200"/>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注：授权委托人须通过“广州净水公司”微信公众号（提前）预约，填写访客预约信息。待被访部室审核员审批通过后，凭访客手机生成的“通行访客码”通行。于门岗处测温并扫码填写调查问卷，手机显示问卷“提交成功”后方可进入。</w:t>
      </w:r>
    </w:p>
    <w:p>
      <w:pPr>
        <w:pStyle w:val="6"/>
        <w:adjustRightInd/>
        <w:snapToGrid/>
        <w:spacing w:after="0" w:line="360" w:lineRule="auto"/>
        <w:ind w:firstLine="560" w:firstLineChars="200"/>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响应文件递交预约信息填写：</w:t>
      </w:r>
    </w:p>
    <w:p>
      <w:pPr>
        <w:pStyle w:val="6"/>
        <w:adjustRightInd/>
        <w:snapToGrid/>
        <w:spacing w:after="0" w:line="360" w:lineRule="auto"/>
        <w:ind w:firstLine="560" w:firstLineChars="200"/>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（1）通过“广州净水公司”微信公众号或来访时扫码进行访客预约登记。</w:t>
      </w:r>
    </w:p>
    <w:p>
      <w:pPr>
        <w:pStyle w:val="6"/>
        <w:adjustRightInd/>
        <w:snapToGrid/>
        <w:spacing w:after="0" w:line="360" w:lineRule="auto"/>
        <w:ind w:firstLine="560" w:firstLineChars="200"/>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（2）“组织”选择“公司本部”，“部门”选择“招投标合同管理部”。</w:t>
      </w:r>
    </w:p>
    <w:p>
      <w:pPr>
        <w:pStyle w:val="6"/>
        <w:adjustRightInd/>
        <w:snapToGrid/>
        <w:spacing w:after="0" w:line="360" w:lineRule="auto"/>
        <w:ind w:firstLine="560" w:firstLineChars="200"/>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（3）“被访人员”选择“招标部”，“手机号”：“62315524”。</w:t>
      </w:r>
    </w:p>
    <w:p>
      <w:pPr>
        <w:pStyle w:val="6"/>
        <w:adjustRightInd/>
        <w:snapToGrid/>
        <w:spacing w:after="0" w:line="360" w:lineRule="auto"/>
        <w:ind w:firstLine="560" w:firstLineChars="200"/>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（4）“详细描述”：找XX，递交XX项目响应文件。</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.其他</w:t>
      </w:r>
    </w:p>
    <w:p>
      <w:pPr>
        <w:adjustRightInd/>
        <w:snapToGrid/>
        <w:spacing w:line="360" w:lineRule="auto"/>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.1发布公告的其他媒介</w:t>
      </w:r>
    </w:p>
    <w:p>
      <w:pPr>
        <w:adjustRightInd/>
        <w:snapToGrid/>
        <w:spacing w:line="360" w:lineRule="auto"/>
        <w:ind w:firstLine="555"/>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lang w:val="en-US" w:eastAsia="zh-CN"/>
        </w:rPr>
        <w:t>公告补充及修改</w:t>
      </w:r>
      <w:r>
        <w:rPr>
          <w:rFonts w:hint="eastAsia" w:ascii="仿宋_GB2312" w:eastAsia="仿宋_GB2312"/>
          <w:color w:val="auto"/>
          <w:sz w:val="28"/>
          <w:szCs w:val="28"/>
          <w:highlight w:val="none"/>
        </w:rPr>
        <w:t>同</w:t>
      </w:r>
      <w:r>
        <w:rPr>
          <w:rFonts w:hint="eastAsia" w:ascii="仿宋_GB2312" w:eastAsia="仿宋_GB2312"/>
          <w:color w:val="auto"/>
          <w:sz w:val="28"/>
          <w:szCs w:val="28"/>
          <w:highlight w:val="none"/>
          <w:lang w:val="en-US" w:eastAsia="zh-CN"/>
        </w:rPr>
        <w:t>步</w:t>
      </w:r>
      <w:r>
        <w:rPr>
          <w:rFonts w:hint="eastAsia" w:ascii="仿宋_GB2312" w:eastAsia="仿宋_GB2312"/>
          <w:color w:val="auto"/>
          <w:sz w:val="28"/>
          <w:szCs w:val="28"/>
          <w:highlight w:val="none"/>
        </w:rPr>
        <w:t>在广州净水公司门户网</w:t>
      </w:r>
      <w:r>
        <w:rPr>
          <w:rFonts w:hint="eastAsia" w:ascii="仿宋_GB2312" w:eastAsia="仿宋_GB2312"/>
          <w:color w:val="auto"/>
          <w:sz w:val="28"/>
          <w:szCs w:val="28"/>
          <w:highlight w:val="none"/>
          <w:lang w:val="en-US" w:eastAsia="zh-CN"/>
        </w:rPr>
        <w:t>站及阳光平台</w:t>
      </w:r>
      <w:r>
        <w:rPr>
          <w:rFonts w:hint="eastAsia" w:ascii="仿宋_GB2312" w:eastAsia="仿宋_GB2312"/>
          <w:color w:val="auto"/>
          <w:sz w:val="28"/>
          <w:szCs w:val="28"/>
          <w:highlight w:val="none"/>
        </w:rPr>
        <w:t>上发布。</w:t>
      </w:r>
      <w:r>
        <w:rPr>
          <w:rFonts w:hint="eastAsia" w:ascii="仿宋_GB2312" w:hAnsi="Calibri" w:eastAsia="仿宋_GB2312" w:cs="Times New Roman"/>
          <w:color w:val="auto"/>
          <w:sz w:val="28"/>
          <w:szCs w:val="28"/>
          <w:highlight w:val="none"/>
        </w:rPr>
        <w:t>本公告在各媒体发布的文本如有不同之处，以</w:t>
      </w:r>
      <w:r>
        <w:rPr>
          <w:rFonts w:hint="eastAsia" w:ascii="仿宋_GB2312" w:hAnsi="Calibri" w:eastAsia="仿宋_GB2312" w:cs="Times New Roman"/>
          <w:color w:val="auto"/>
          <w:sz w:val="28"/>
          <w:szCs w:val="28"/>
          <w:highlight w:val="none"/>
          <w:lang w:val="en-US" w:eastAsia="zh-CN"/>
        </w:rPr>
        <w:t>广州净水公司门户网站</w:t>
      </w:r>
      <w:r>
        <w:rPr>
          <w:rFonts w:hint="eastAsia" w:ascii="仿宋_GB2312" w:hAnsi="Calibri" w:eastAsia="仿宋_GB2312" w:cs="Times New Roman"/>
          <w:color w:val="auto"/>
          <w:sz w:val="28"/>
          <w:szCs w:val="28"/>
          <w:highlight w:val="none"/>
        </w:rPr>
        <w:t>为准。</w:t>
      </w:r>
    </w:p>
    <w:p>
      <w:pPr>
        <w:adjustRightInd/>
        <w:snapToGrid/>
        <w:spacing w:line="360" w:lineRule="auto"/>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.2响应文件递交注意事项</w:t>
      </w:r>
    </w:p>
    <w:p>
      <w:pPr>
        <w:adjustRightInd/>
        <w:snapToGrid/>
        <w:spacing w:line="360" w:lineRule="auto"/>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snapToGrid/>
        <w:spacing w:line="360" w:lineRule="auto"/>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8</w:t>
      </w:r>
      <w:r>
        <w:rPr>
          <w:rFonts w:asciiTheme="minorEastAsia" w:hAnsiTheme="minorEastAsia"/>
          <w:b/>
          <w:color w:val="auto"/>
          <w:sz w:val="32"/>
          <w:szCs w:val="32"/>
          <w:highlight w:val="none"/>
        </w:rPr>
        <w:t>.</w:t>
      </w:r>
      <w:r>
        <w:rPr>
          <w:rFonts w:hint="eastAsia" w:asciiTheme="minorEastAsia" w:hAnsiTheme="minorEastAsia"/>
          <w:b/>
          <w:color w:val="auto"/>
          <w:sz w:val="32"/>
          <w:szCs w:val="32"/>
          <w:highlight w:val="none"/>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color w:val="auto"/>
          <w:sz w:val="28"/>
          <w:szCs w:val="28"/>
          <w:highlight w:val="none"/>
        </w:rPr>
      </w:pPr>
      <w:r>
        <w:rPr>
          <w:rFonts w:ascii="仿宋_GB2312" w:hAnsi="仿宋" w:eastAsia="仿宋_GB2312"/>
          <w:color w:val="auto"/>
          <w:sz w:val="28"/>
          <w:szCs w:val="28"/>
          <w:highlight w:val="none"/>
        </w:rPr>
        <w:t>潜在供应商或利害关系人对本</w:t>
      </w:r>
      <w:r>
        <w:rPr>
          <w:rFonts w:hint="eastAsia" w:ascii="仿宋_GB2312" w:hAnsi="仿宋" w:eastAsia="仿宋_GB2312"/>
          <w:color w:val="auto"/>
          <w:sz w:val="28"/>
          <w:szCs w:val="28"/>
          <w:highlight w:val="none"/>
        </w:rPr>
        <w:t>采购</w:t>
      </w:r>
      <w:r>
        <w:rPr>
          <w:rFonts w:ascii="仿宋_GB2312" w:hAnsi="仿宋" w:eastAsia="仿宋_GB2312"/>
          <w:color w:val="auto"/>
          <w:sz w:val="28"/>
          <w:szCs w:val="28"/>
          <w:highlight w:val="none"/>
        </w:rPr>
        <w:t>公告及采购文件中任何违法及不公平内容有异议的，可以在提交</w:t>
      </w:r>
      <w:r>
        <w:rPr>
          <w:rFonts w:hint="eastAsia" w:ascii="仿宋_GB2312" w:hAnsi="仿宋" w:eastAsia="仿宋_GB2312"/>
          <w:color w:val="auto"/>
          <w:sz w:val="28"/>
          <w:szCs w:val="28"/>
          <w:highlight w:val="none"/>
        </w:rPr>
        <w:t>响应文件截止之日</w:t>
      </w:r>
      <w:r>
        <w:rPr>
          <w:rFonts w:hint="eastAsia" w:ascii="仿宋_GB2312" w:hAnsi="仿宋" w:eastAsia="仿宋_GB2312"/>
          <w:color w:val="auto"/>
          <w:sz w:val="28"/>
          <w:szCs w:val="28"/>
          <w:highlight w:val="none"/>
          <w:u w:val="single"/>
          <w:lang w:val="en-US" w:eastAsia="zh-CN"/>
        </w:rPr>
        <w:t>2</w:t>
      </w:r>
      <w:r>
        <w:rPr>
          <w:rFonts w:hint="eastAsia" w:ascii="仿宋_GB2312" w:hAnsi="仿宋" w:eastAsia="仿宋_GB2312"/>
          <w:color w:val="auto"/>
          <w:sz w:val="28"/>
          <w:szCs w:val="28"/>
          <w:highlight w:val="none"/>
        </w:rPr>
        <w:t>个工作日前</w:t>
      </w:r>
      <w:r>
        <w:rPr>
          <w:rFonts w:ascii="仿宋_GB2312" w:hAnsi="仿宋" w:eastAsia="仿宋_GB2312"/>
          <w:color w:val="auto"/>
          <w:sz w:val="28"/>
          <w:szCs w:val="28"/>
          <w:highlight w:val="none"/>
        </w:rPr>
        <w:t>书面提出异议。如潜在响应人或其他利害关系人对采购人答复仍持有异议的，可按相关规定进行投诉。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异议受理部门：</w:t>
      </w:r>
      <w:r>
        <w:rPr>
          <w:rFonts w:hint="eastAsia" w:ascii="仿宋_GB2312" w:hAnsi="仿宋" w:eastAsia="仿宋_GB2312"/>
          <w:color w:val="auto"/>
          <w:sz w:val="28"/>
          <w:szCs w:val="28"/>
          <w:highlight w:val="none"/>
          <w:u w:val="single"/>
          <w:lang w:val="en-US" w:eastAsia="zh-CN"/>
        </w:rPr>
        <w:t>广州市净水有限公司</w:t>
      </w:r>
      <w:r>
        <w:rPr>
          <w:rFonts w:ascii="仿宋_GB2312" w:hAnsi="仿宋" w:eastAsia="仿宋_GB2312"/>
          <w:color w:val="auto"/>
          <w:sz w:val="28"/>
          <w:szCs w:val="28"/>
          <w:highlight w:val="none"/>
        </w:rPr>
        <w:t>，电话：</w:t>
      </w:r>
      <w:r>
        <w:rPr>
          <w:rFonts w:hint="eastAsia" w:ascii="仿宋_GB2312" w:hAnsi="仿宋" w:eastAsia="仿宋_GB2312"/>
          <w:color w:val="auto"/>
          <w:sz w:val="28"/>
          <w:szCs w:val="28"/>
          <w:highlight w:val="none"/>
          <w:u w:val="single"/>
          <w:lang w:val="en-US" w:eastAsia="zh-CN"/>
        </w:rPr>
        <w:t>38890841</w:t>
      </w:r>
      <w:r>
        <w:rPr>
          <w:rFonts w:ascii="仿宋_GB2312" w:hAnsi="仿宋" w:eastAsia="仿宋_GB2312"/>
          <w:color w:val="auto"/>
          <w:sz w:val="28"/>
          <w:szCs w:val="28"/>
          <w:highlight w:val="none"/>
        </w:rPr>
        <w:t>。</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地址：</w:t>
      </w:r>
      <w:r>
        <w:rPr>
          <w:rFonts w:hint="eastAsia" w:ascii="仿宋_GB2312" w:hAnsi="仿宋" w:eastAsia="仿宋_GB2312"/>
          <w:color w:val="auto"/>
          <w:sz w:val="28"/>
          <w:szCs w:val="28"/>
          <w:highlight w:val="none"/>
          <w:u w:val="single"/>
          <w:lang w:val="en-US" w:eastAsia="zh-CN"/>
        </w:rPr>
        <w:t>广州市天河区临江大道501号广州市净水有限公司</w:t>
      </w:r>
      <w:r>
        <w:rPr>
          <w:rFonts w:hint="eastAsia" w:ascii="仿宋_GB2312" w:hAnsi="仿宋" w:eastAsia="仿宋_GB2312"/>
          <w:color w:val="auto"/>
          <w:sz w:val="28"/>
          <w:szCs w:val="28"/>
          <w:highlight w:val="none"/>
        </w:rPr>
        <w:t xml:space="preserve"> </w:t>
      </w:r>
      <w:r>
        <w:rPr>
          <w:rFonts w:ascii="仿宋_GB2312" w:hAnsi="仿宋" w:eastAsia="仿宋_GB2312"/>
          <w:color w:val="auto"/>
          <w:sz w:val="28"/>
          <w:szCs w:val="28"/>
          <w:highlight w:val="none"/>
        </w:rPr>
        <w:t>。</w:t>
      </w:r>
    </w:p>
    <w:p>
      <w:pPr>
        <w:adjustRightInd w:val="0"/>
        <w:snapToGrid w:val="0"/>
        <w:spacing w:beforeLines="50" w:afterLines="50"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9</w:t>
      </w:r>
      <w:r>
        <w:rPr>
          <w:rFonts w:hint="eastAsia" w:asciiTheme="minorEastAsia" w:hAnsiTheme="minorEastAsia"/>
          <w:b/>
          <w:color w:val="auto"/>
          <w:sz w:val="32"/>
          <w:szCs w:val="32"/>
          <w:highlight w:val="none"/>
        </w:rPr>
        <w:t>.联系方式</w:t>
      </w:r>
    </w:p>
    <w:tbl>
      <w:tblPr>
        <w:tblStyle w:val="2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ascii="仿宋_GB2312" w:eastAsia="仿宋_GB2312"/>
                <w:color w:val="auto"/>
                <w:sz w:val="28"/>
                <w:szCs w:val="28"/>
                <w:highlight w:val="none"/>
              </w:rPr>
            </w:pPr>
            <w:r>
              <w:rPr>
                <w:rFonts w:ascii="仿宋_GB2312" w:eastAsia="仿宋_GB2312"/>
                <w:color w:val="auto"/>
                <w:sz w:val="28"/>
                <w:szCs w:val="28"/>
                <w:highlight w:val="none"/>
              </w:rPr>
              <w:t>采购人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地</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址</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广州市天河区临江大道501号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联系人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李工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电</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话</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020-38890841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ind w:firstLine="0" w:firstLineChars="0"/>
              <w:jc w:val="right"/>
              <w:rPr>
                <w:rFonts w:ascii="仿宋_GB2312" w:eastAsia="仿宋_GB2312"/>
                <w:color w:val="auto"/>
                <w:sz w:val="28"/>
                <w:szCs w:val="28"/>
                <w:highlight w:val="none"/>
              </w:rPr>
            </w:pP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01</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17</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p>
        </w:tc>
      </w:tr>
    </w:tbl>
    <w:p>
      <w:pPr>
        <w:rPr>
          <w:rFonts w:hint="eastAsia"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br w:type="page"/>
      </w:r>
    </w:p>
    <w:p>
      <w:pPr>
        <w:spacing w:beforeLines="50" w:afterLines="50" w:line="600" w:lineRule="exact"/>
        <w:rPr>
          <w:color w:val="auto"/>
          <w:highlight w:val="none"/>
        </w:rPr>
      </w:pPr>
      <w:r>
        <w:rPr>
          <w:rFonts w:hint="eastAsia" w:asciiTheme="minorEastAsia" w:hAnsiTheme="minorEastAsia"/>
          <w:color w:val="auto"/>
          <w:sz w:val="24"/>
          <w:szCs w:val="24"/>
          <w:highlight w:val="none"/>
        </w:rPr>
        <w:t>适用于纸质评审的采购项目</w:t>
      </w:r>
    </w:p>
    <w:p>
      <w:pPr>
        <w:pStyle w:val="3"/>
        <w:rPr>
          <w:rFonts w:hint="eastAsia"/>
          <w:color w:val="auto"/>
          <w:highlight w:val="none"/>
        </w:rPr>
      </w:pPr>
      <w:bookmarkStart w:id="13" w:name="_Toc10891"/>
    </w:p>
    <w:p>
      <w:pPr>
        <w:pStyle w:val="3"/>
        <w:rPr>
          <w:rFonts w:hint="eastAsia"/>
          <w:color w:val="auto"/>
          <w:highlight w:val="none"/>
        </w:rPr>
      </w:pPr>
      <w:bookmarkStart w:id="14" w:name="_Toc19295"/>
      <w:bookmarkStart w:id="15" w:name="_Toc16705"/>
      <w:bookmarkStart w:id="16" w:name="_Toc25603"/>
      <w:bookmarkStart w:id="17" w:name="_Toc16557"/>
      <w:bookmarkStart w:id="18" w:name="_Toc32588"/>
      <w:bookmarkStart w:id="19" w:name="_Toc2324"/>
      <w:bookmarkStart w:id="20" w:name="_Toc7340"/>
      <w:bookmarkStart w:id="21" w:name="_Toc23749"/>
      <w:bookmarkStart w:id="22" w:name="_Toc9448"/>
      <w:bookmarkStart w:id="23" w:name="_Toc2331"/>
    </w:p>
    <w:p>
      <w:pPr>
        <w:pStyle w:val="3"/>
        <w:rPr>
          <w:rFonts w:hint="eastAsia"/>
          <w:color w:val="auto"/>
          <w:highlight w:val="none"/>
        </w:rPr>
      </w:pPr>
    </w:p>
    <w:p>
      <w:pPr>
        <w:pStyle w:val="3"/>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2296795</wp:posOffset>
                </wp:positionH>
                <wp:positionV relativeFrom="paragraph">
                  <wp:posOffset>27305</wp:posOffset>
                </wp:positionV>
                <wp:extent cx="958850" cy="0"/>
                <wp:effectExtent l="0" t="4445" r="0" b="5080"/>
                <wp:wrapNone/>
                <wp:docPr id="13" name="自选图形 1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180.85pt;margin-top:2.15pt;height:0pt;width:75.5pt;z-index:251673600;mso-width-relative:page;mso-height-relative:page;" filled="f" stroked="t" coordsize="21600,21600" o:gfxdata="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SJrftQAAAAHAQAADwAAAAAAAAABACAAAAAiAAAAZHJzL2Rvd25yZXYueG1sUEsBAhQAFAAA&#10;AAgAh07iQPZi7erzAQAA5AMAAA4AAAAAAAAAAQAgAAAAIwEAAGRycy9lMm9Eb2MueG1sUEsFBgAA&#10;AAAGAAYAWQEAAIg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2318385</wp:posOffset>
                </wp:positionH>
                <wp:positionV relativeFrom="paragraph">
                  <wp:posOffset>577215</wp:posOffset>
                </wp:positionV>
                <wp:extent cx="958850" cy="0"/>
                <wp:effectExtent l="0" t="4445" r="0" b="5080"/>
                <wp:wrapNone/>
                <wp:docPr id="14" name="自选图形 1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182.55pt;margin-top:45.45pt;height:0pt;width:75.5pt;z-index:251674624;mso-width-relative:page;mso-height-relative:page;" filled="f" stroked="t" coordsize="21600,21600" o:gfxdata="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xnJV1gAAAAkBAAAPAAAAAAAAAAEAIAAAACIAAABkcnMvZG93bnJldi54bWxQSwECFAAU&#10;AAAACACHTuJAl6dV2vMBAADkAwAADgAAAAAAAAABACAAAAAl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二</w:t>
      </w:r>
      <w:r>
        <w:rPr>
          <w:rFonts w:hint="eastAsia"/>
          <w:color w:val="auto"/>
          <w:highlight w:val="none"/>
        </w:rPr>
        <w:t>章</w:t>
      </w:r>
      <w:bookmarkEnd w:id="13"/>
      <w:bookmarkEnd w:id="14"/>
      <w:bookmarkEnd w:id="15"/>
      <w:bookmarkEnd w:id="16"/>
      <w:bookmarkEnd w:id="17"/>
      <w:bookmarkEnd w:id="18"/>
      <w:bookmarkEnd w:id="19"/>
      <w:bookmarkEnd w:id="20"/>
      <w:bookmarkEnd w:id="21"/>
      <w:bookmarkEnd w:id="22"/>
      <w:bookmarkEnd w:id="23"/>
    </w:p>
    <w:p>
      <w:pPr>
        <w:pStyle w:val="4"/>
        <w:rPr>
          <w:rFonts w:hint="eastAsia"/>
          <w:color w:val="auto"/>
          <w:highlight w:val="none"/>
        </w:rPr>
      </w:pPr>
    </w:p>
    <w:p>
      <w:pPr>
        <w:pStyle w:val="4"/>
        <w:rPr>
          <w:color w:val="auto"/>
          <w:highlight w:val="none"/>
        </w:rPr>
      </w:pPr>
      <w:bookmarkStart w:id="24" w:name="_Toc2339"/>
      <w:bookmarkStart w:id="25" w:name="_Toc3416"/>
      <w:r>
        <w:rPr>
          <w:rFonts w:hint="eastAsia"/>
          <w:color w:val="auto"/>
          <w:highlight w:val="none"/>
        </w:rPr>
        <w:t>供应商须知</w:t>
      </w:r>
      <w:bookmarkEnd w:id="24"/>
      <w:bookmarkEnd w:id="25"/>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3"/>
        <w:rPr>
          <w:rFonts w:hint="eastAsia"/>
          <w:color w:val="auto"/>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3"/>
        <w:rPr>
          <w:rFonts w:hint="eastAsia" w:asciiTheme="minorEastAsia" w:hAnsiTheme="minorEastAsia"/>
          <w:b/>
          <w:color w:val="auto"/>
          <w:sz w:val="32"/>
          <w:szCs w:val="32"/>
          <w:highlight w:val="none"/>
        </w:rPr>
      </w:pPr>
    </w:p>
    <w:p>
      <w:pPr>
        <w:pStyle w:val="23"/>
        <w:rPr>
          <w:rFonts w:hint="eastAsia" w:asciiTheme="minorEastAsia" w:hAnsiTheme="minorEastAsia"/>
          <w:b/>
          <w:color w:val="auto"/>
          <w:sz w:val="32"/>
          <w:szCs w:val="32"/>
          <w:highlight w:val="none"/>
        </w:rPr>
      </w:pPr>
    </w:p>
    <w:p>
      <w:pPr>
        <w:pStyle w:val="23"/>
        <w:ind w:firstLine="0"/>
        <w:rPr>
          <w:rFonts w:hint="eastAsia"/>
          <w:color w:val="auto"/>
          <w:highlight w:val="none"/>
        </w:rPr>
      </w:pPr>
    </w:p>
    <w:p>
      <w:pPr>
        <w:pStyle w:val="23"/>
        <w:ind w:firstLine="0"/>
        <w:rPr>
          <w:rFonts w:hint="eastAsia"/>
          <w:color w:val="auto"/>
          <w:highlight w:val="none"/>
        </w:rPr>
      </w:pPr>
    </w:p>
    <w:p>
      <w:pPr>
        <w:pStyle w:val="23"/>
        <w:ind w:firstLine="0"/>
        <w:rPr>
          <w:rFonts w:hint="eastAsia"/>
          <w:color w:val="auto"/>
          <w:highlight w:val="none"/>
        </w:rPr>
      </w:pPr>
    </w:p>
    <w:p>
      <w:pPr>
        <w:numPr>
          <w:ilvl w:val="0"/>
          <w:numId w:val="3"/>
        </w:numPr>
        <w:adjustRightInd w:val="0"/>
        <w:snapToGrid w:val="0"/>
        <w:spacing w:beforeLines="50" w:afterLines="50" w:line="500" w:lineRule="exact"/>
        <w:ind w:left="643" w:hanging="643" w:hangingChars="200"/>
        <w:jc w:val="left"/>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t>对供应商的资格要求</w:t>
      </w:r>
      <w:r>
        <w:rPr>
          <w:rFonts w:hint="eastAsia" w:asciiTheme="minorEastAsia" w:hAnsiTheme="minorEastAsia"/>
          <w:b/>
          <w:color w:val="auto"/>
          <w:sz w:val="32"/>
          <w:szCs w:val="32"/>
          <w:highlight w:val="none"/>
          <w:lang w:val="en-US" w:eastAsia="zh-CN"/>
        </w:rPr>
        <w:t>.</w:t>
      </w:r>
    </w:p>
    <w:p>
      <w:pPr>
        <w:pStyle w:val="23"/>
        <w:numPr>
          <w:ilvl w:val="-1"/>
          <w:numId w:val="0"/>
        </w:numPr>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详见第一章采购公告（采购邀请书）3.供应商资格要求</w:t>
      </w:r>
    </w:p>
    <w:p>
      <w:pPr>
        <w:adjustRightInd w:val="0"/>
        <w:snapToGrid w:val="0"/>
        <w:spacing w:line="600" w:lineRule="exact"/>
        <w:jc w:val="left"/>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本次交易一般规则.</w:t>
      </w:r>
    </w:p>
    <w:p>
      <w:pPr>
        <w:adjustRightInd w:val="0"/>
        <w:snapToGrid w:val="0"/>
        <w:spacing w:line="600" w:lineRule="exact"/>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表</w:t>
      </w:r>
      <w:r>
        <w:rPr>
          <w:rFonts w:hint="eastAsia" w:ascii="仿宋_GB2312" w:hAnsi="仿宋_GB2312" w:eastAsia="仿宋_GB2312" w:cs="仿宋_GB2312"/>
          <w:color w:val="auto"/>
          <w:sz w:val="28"/>
          <w:szCs w:val="28"/>
          <w:highlight w:val="none"/>
          <w:lang w:val="en-US" w:eastAsia="zh-CN"/>
        </w:rPr>
        <w:t>1.1</w:t>
      </w:r>
    </w:p>
    <w:tbl>
      <w:tblPr>
        <w:tblStyle w:val="25"/>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1</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lang w:val="en-US" w:eastAsia="zh-CN"/>
              </w:rPr>
              <w:t>3</w:t>
            </w:r>
            <w:r>
              <w:rPr>
                <w:rFonts w:hint="eastAsia" w:ascii="仿宋_GB2312" w:eastAsia="仿宋_GB2312" w:hAnsiTheme="minorEastAsia"/>
                <w:color w:val="auto"/>
                <w:sz w:val="24"/>
                <w:szCs w:val="24"/>
                <w:highlight w:val="none"/>
              </w:rPr>
              <w:t>人</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adjustRightInd/>
        <w:snapToGrid/>
        <w:spacing w:line="360" w:lineRule="auto"/>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snapToGrid/>
        <w:spacing w:line="360" w:lineRule="auto"/>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（2）不按照采购文件要求密封的响应文件，采购人将予以拒收。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adjustRightInd/>
        <w:snapToGrid/>
        <w:spacing w:line="360" w:lineRule="auto"/>
        <w:ind w:firstLine="560" w:firstLineChars="200"/>
        <w:jc w:val="both"/>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adjustRightInd/>
        <w:snapToGrid/>
        <w:spacing w:line="360" w:lineRule="auto"/>
        <w:ind w:firstLine="560" w:firstLineChars="200"/>
        <w:jc w:val="both"/>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adjustRightInd/>
        <w:snapToGrid/>
        <w:spacing w:line="360" w:lineRule="auto"/>
        <w:ind w:firstLine="560" w:firstLineChars="200"/>
        <w:jc w:val="both"/>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adjustRightInd/>
        <w:snapToGrid/>
        <w:spacing w:line="360" w:lineRule="auto"/>
        <w:ind w:firstLine="560" w:firstLineChars="200"/>
        <w:jc w:val="both"/>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adjustRightInd/>
        <w:snapToGrid/>
        <w:spacing w:line="360" w:lineRule="auto"/>
        <w:ind w:firstLine="560" w:firstLineChars="200"/>
        <w:jc w:val="both"/>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adjustRightInd/>
        <w:snapToGrid/>
        <w:spacing w:line="360" w:lineRule="auto"/>
        <w:ind w:firstLine="560" w:firstLineChars="200"/>
        <w:jc w:val="both"/>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adjustRightInd/>
        <w:snapToGrid/>
        <w:spacing w:line="360" w:lineRule="auto"/>
        <w:ind w:firstLine="560" w:firstLineChars="200"/>
        <w:jc w:val="both"/>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adjustRightInd/>
        <w:snapToGrid/>
        <w:spacing w:line="360" w:lineRule="auto"/>
        <w:ind w:firstLine="560" w:firstLineChars="200"/>
        <w:jc w:val="both"/>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adjustRightInd/>
        <w:snapToGrid/>
        <w:spacing w:line="360" w:lineRule="auto"/>
        <w:ind w:firstLine="560" w:firstLineChars="200"/>
        <w:jc w:val="both"/>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p>
    <w:p>
      <w:pPr>
        <w:spacing w:line="360" w:lineRule="auto"/>
        <w:ind w:firstLine="560" w:firstLineChars="200"/>
        <w:jc w:val="both"/>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（10）非法定代表人或</w:t>
      </w:r>
      <w:r>
        <w:rPr>
          <w:rFonts w:hint="eastAsia" w:ascii="仿宋_GB2312" w:eastAsia="仿宋_GB2312" w:hAnsiTheme="minorHAnsi"/>
          <w:color w:val="auto"/>
          <w:sz w:val="28"/>
          <w:szCs w:val="28"/>
          <w:highlight w:val="none"/>
          <w:lang w:val="en-US" w:eastAsia="zh-CN"/>
        </w:rPr>
        <w:t>授权委托代理人</w:t>
      </w:r>
      <w:r>
        <w:rPr>
          <w:rFonts w:hint="eastAsia" w:ascii="仿宋_GB2312" w:eastAsia="仿宋_GB2312"/>
          <w:color w:val="auto"/>
          <w:sz w:val="28"/>
          <w:szCs w:val="28"/>
          <w:highlight w:val="none"/>
          <w:lang w:val="en-US" w:eastAsia="zh-CN"/>
        </w:rPr>
        <w:t>递交响应文件。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）法定代表人证明或授权委托书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）其他资料</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 供应商或其他利害关系人可以对采购公告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采购邀请书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、采购文件、成交候选人等提出异议。异议应在采购公告或文件规定的时间内、成交候选人公示期间通过规定的异议渠道提出，并递交异议函和必要的证明材料。</w:t>
      </w:r>
      <w:r>
        <w:rPr>
          <w:rFonts w:hint="eastAsia" w:ascii="仿宋_GB2312" w:eastAsia="仿宋_GB2312"/>
          <w:color w:val="auto"/>
          <w:sz w:val="28"/>
          <w:szCs w:val="28"/>
          <w:highlight w:val="none"/>
          <w:lang w:val="en-US" w:eastAsia="zh-CN"/>
        </w:rPr>
        <w:t>须按附件5表格提出</w:t>
      </w:r>
      <w:r>
        <w:rPr>
          <w:rFonts w:hint="eastAsia" w:ascii="仿宋_GB2312" w:eastAsia="仿宋_GB2312"/>
          <w:color w:val="auto"/>
          <w:sz w:val="28"/>
          <w:szCs w:val="28"/>
          <w:highlight w:val="none"/>
        </w:rPr>
        <w:t>异议</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异议</w:t>
      </w:r>
      <w:r>
        <w:rPr>
          <w:rFonts w:hint="eastAsia" w:ascii="仿宋_GB2312" w:eastAsia="仿宋_GB2312"/>
          <w:color w:val="auto"/>
          <w:sz w:val="28"/>
          <w:szCs w:val="28"/>
          <w:highlight w:val="none"/>
        </w:rPr>
        <w:t>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hint="eastAsia" w:ascii="仿宋_GB2312" w:eastAsia="仿宋_GB2312"/>
          <w:b w:val="0"/>
          <w:color w:val="auto"/>
          <w:sz w:val="28"/>
          <w:szCs w:val="28"/>
          <w:highlight w:val="none"/>
          <w:lang w:val="en-US" w:eastAsia="zh-CN"/>
        </w:rPr>
      </w:pPr>
      <w:r>
        <w:rPr>
          <w:rFonts w:hint="eastAsia" w:ascii="仿宋_GB2312" w:eastAsia="仿宋_GB2312"/>
          <w:color w:val="auto"/>
          <w:sz w:val="28"/>
          <w:szCs w:val="28"/>
          <w:highlight w:val="none"/>
        </w:rPr>
        <w:t>附件4：成交通知书</w:t>
      </w:r>
    </w:p>
    <w:p>
      <w:pPr>
        <w:adjustRightInd w:val="0"/>
        <w:snapToGrid w:val="0"/>
        <w:spacing w:line="560" w:lineRule="exact"/>
        <w:ind w:firstLine="694" w:firstLineChars="248"/>
        <w:jc w:val="left"/>
        <w:rPr>
          <w:rFonts w:hint="default" w:asciiTheme="majorEastAsia" w:hAnsiTheme="majorEastAsia" w:eastAsiaTheme="majorEastAsia"/>
          <w:b/>
          <w:color w:val="auto"/>
          <w:sz w:val="28"/>
          <w:szCs w:val="28"/>
          <w:highlight w:val="none"/>
          <w:lang w:val="en-US" w:eastAsia="zh-CN"/>
        </w:rPr>
      </w:pPr>
      <w:r>
        <w:rPr>
          <w:rFonts w:hint="eastAsia" w:ascii="仿宋_GB2312" w:eastAsia="仿宋_GB2312"/>
          <w:color w:val="auto"/>
          <w:sz w:val="28"/>
          <w:szCs w:val="28"/>
          <w:highlight w:val="none"/>
        </w:rPr>
        <w:t>附件</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：关于**项目异议书</w:t>
      </w: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3"/>
        <w:rPr>
          <w:rFonts w:asciiTheme="majorEastAsia" w:hAnsiTheme="majorEastAsia" w:eastAsiaTheme="majorEastAsia"/>
          <w:b/>
          <w:color w:val="auto"/>
          <w:sz w:val="28"/>
          <w:szCs w:val="28"/>
          <w:highlight w:val="none"/>
        </w:rPr>
      </w:pPr>
    </w:p>
    <w:p>
      <w:pPr>
        <w:pStyle w:val="23"/>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40"/>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5"/>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snapToGrid/>
        <w:spacing w:line="240" w:lineRule="auto"/>
        <w:ind w:firstLine="0"/>
        <w:jc w:val="left"/>
        <w:rPr>
          <w:rFonts w:ascii="仿宋_GB2312" w:eastAsia="仿宋_GB2312" w:hAnsiTheme="majorEastAsia"/>
          <w:color w:val="auto"/>
          <w:sz w:val="28"/>
          <w:szCs w:val="28"/>
          <w:highlight w:val="none"/>
        </w:rPr>
      </w:pPr>
      <w:r>
        <w:rPr>
          <w:rFonts w:ascii="仿宋_GB2312" w:eastAsia="仿宋_GB2312" w:hAnsiTheme="majorEastAsia"/>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40"/>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snapToGrid/>
        <w:spacing w:line="240" w:lineRule="auto"/>
        <w:ind w:firstLine="0" w:firstLineChars="0"/>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40"/>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snapToGrid/>
        <w:spacing w:line="240" w:lineRule="auto"/>
        <w:ind w:firstLine="0" w:firstLineChars="0"/>
        <w:jc w:val="left"/>
        <w:rPr>
          <w:rFonts w:ascii="仿宋_GB2312" w:eastAsia="仿宋_GB2312" w:hAnsiTheme="majorEastAsia"/>
          <w:color w:val="auto"/>
          <w:sz w:val="28"/>
          <w:szCs w:val="28"/>
          <w:highlight w:val="none"/>
        </w:rPr>
      </w:pPr>
      <w:r>
        <w:rPr>
          <w:rFonts w:ascii="仿宋_GB2312" w:eastAsia="仿宋_GB2312" w:hAnsiTheme="majorEastAsia"/>
          <w:color w:val="auto"/>
          <w:sz w:val="28"/>
          <w:szCs w:val="28"/>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40"/>
        <w:rPr>
          <w:color w:val="auto"/>
          <w:highlight w:val="none"/>
        </w:rPr>
      </w:pPr>
    </w:p>
    <w:p>
      <w:pPr>
        <w:pStyle w:val="40"/>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成交金额，大写：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，小写：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rPr>
          <w:highlight w:val="none"/>
        </w:rPr>
      </w:pPr>
      <w:r>
        <w:rPr>
          <w:highlight w:val="none"/>
        </w:rPr>
        <w:br w:type="page"/>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lang w:val="en-US" w:eastAsia="zh-CN"/>
        </w:rPr>
        <w:t>5</w:t>
      </w:r>
      <w:r>
        <w:rPr>
          <w:rFonts w:hint="eastAsia" w:asciiTheme="majorEastAsia" w:hAnsiTheme="majorEastAsia" w:eastAsiaTheme="majorEastAsia"/>
          <w:b/>
          <w:color w:val="auto"/>
          <w:sz w:val="28"/>
          <w:szCs w:val="28"/>
          <w:highlight w:val="none"/>
        </w:rPr>
        <w:t xml:space="preserve"> </w:t>
      </w:r>
    </w:p>
    <w:p>
      <w:pPr>
        <w:jc w:val="both"/>
        <w:rPr>
          <w:rFonts w:hint="eastAsia" w:ascii="宋体" w:hAnsi="宋体" w:cs="宋体"/>
          <w:b/>
          <w:bCs/>
          <w:color w:val="auto"/>
          <w:sz w:val="44"/>
          <w:szCs w:val="44"/>
          <w:highlight w:val="none"/>
        </w:r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关于</w:t>
      </w:r>
      <w:r>
        <w:rPr>
          <w:rFonts w:hint="eastAsia" w:ascii="宋体" w:hAnsi="宋体" w:cs="宋体"/>
          <w:b/>
          <w:bCs/>
          <w:color w:val="auto"/>
          <w:sz w:val="44"/>
          <w:szCs w:val="44"/>
          <w:highlight w:val="none"/>
          <w:lang w:val="en-US" w:eastAsia="zh-CN"/>
        </w:rPr>
        <w:t>**</w:t>
      </w:r>
      <w:r>
        <w:rPr>
          <w:rFonts w:ascii="宋体" w:hAnsi="宋体" w:cs="宋体"/>
          <w:b/>
          <w:bCs/>
          <w:color w:val="auto"/>
          <w:sz w:val="44"/>
          <w:szCs w:val="44"/>
          <w:highlight w:val="none"/>
        </w:rPr>
        <w:t>项目异议书</w:t>
      </w:r>
    </w:p>
    <w:p>
      <w:pPr>
        <w:widowControl/>
        <w:spacing w:line="408" w:lineRule="auto"/>
        <w:jc w:val="center"/>
        <w:rPr>
          <w:rFonts w:hAnsi="宋体" w:cs="仿宋_GB2312"/>
          <w:color w:val="auto"/>
          <w:kern w:val="0"/>
          <w:sz w:val="24"/>
          <w:highlight w:val="none"/>
        </w:rPr>
      </w:pPr>
      <w:r>
        <w:rPr>
          <w:rFonts w:hAnsi="宋体" w:cs="仿宋_GB2312"/>
          <w:color w:val="auto"/>
          <w:kern w:val="0"/>
          <w:sz w:val="24"/>
          <w:highlight w:val="none"/>
        </w:rPr>
        <w:t>(参考格式)</w:t>
      </w:r>
    </w:p>
    <w:p>
      <w:pPr>
        <w:rPr>
          <w:color w:val="auto"/>
          <w:kern w:val="0"/>
          <w:sz w:val="28"/>
          <w:szCs w:val="28"/>
          <w:highlight w:val="none"/>
        </w:rPr>
      </w:pPr>
      <w:r>
        <w:rPr>
          <w:rFonts w:hint="eastAsia"/>
          <w:color w:val="auto"/>
          <w:kern w:val="0"/>
          <w:sz w:val="28"/>
          <w:szCs w:val="28"/>
          <w:highlight w:val="none"/>
        </w:rPr>
        <w:t>项目名称：</w:t>
      </w: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异议人：</w:t>
      </w:r>
    </w:p>
    <w:p>
      <w:pPr>
        <w:widowControl/>
        <w:jc w:val="left"/>
        <w:rPr>
          <w:rFonts w:hAnsi="宋体" w:cs="宋体"/>
          <w:color w:val="auto"/>
          <w:kern w:val="0"/>
          <w:sz w:val="28"/>
          <w:szCs w:val="28"/>
          <w:highlight w:val="none"/>
        </w:rPr>
      </w:pPr>
      <w:r>
        <w:rPr>
          <w:rFonts w:hint="eastAsia" w:hAnsi="宋体" w:cs="仿宋_GB2312"/>
          <w:color w:val="auto"/>
          <w:kern w:val="0"/>
          <w:sz w:val="28"/>
          <w:szCs w:val="28"/>
          <w:highlight w:val="none"/>
        </w:rPr>
        <w:t>住所地：</w:t>
      </w:r>
      <w:r>
        <w:rPr>
          <w:rFonts w:hint="eastAsia" w:hAnsi="宋体" w:cs="仿宋_GB2312"/>
          <w:color w:val="auto"/>
          <w:kern w:val="0"/>
          <w:sz w:val="28"/>
          <w:szCs w:val="28"/>
          <w:highlight w:val="none"/>
          <w:lang w:val="en-US" w:eastAsia="zh-CN"/>
        </w:rPr>
        <w:t xml:space="preserve">   </w:t>
      </w:r>
      <w:r>
        <w:rPr>
          <w:rFonts w:hAnsi="宋体" w:cs="仿宋_GB2312"/>
          <w:color w:val="auto"/>
          <w:kern w:val="0"/>
          <w:sz w:val="28"/>
          <w:szCs w:val="28"/>
          <w:highlight w:val="none"/>
        </w:rPr>
        <w:t xml:space="preserve"> 邮编：</w:t>
      </w:r>
    </w:p>
    <w:p>
      <w:pPr>
        <w:widowControl/>
        <w:jc w:val="left"/>
        <w:rPr>
          <w:rFonts w:hint="eastAsia" w:hAnsi="宋体" w:eastAsia="宋体" w:cs="宋体"/>
          <w:color w:val="auto"/>
          <w:kern w:val="0"/>
          <w:sz w:val="28"/>
          <w:szCs w:val="28"/>
          <w:highlight w:val="none"/>
          <w:lang w:eastAsia="zh-CN"/>
        </w:rPr>
      </w:pPr>
      <w:r>
        <w:rPr>
          <w:rFonts w:hint="eastAsia" w:hAnsi="宋体" w:cs="仿宋_GB2312"/>
          <w:color w:val="auto"/>
          <w:kern w:val="0"/>
          <w:sz w:val="28"/>
          <w:szCs w:val="28"/>
          <w:highlight w:val="none"/>
        </w:rPr>
        <w:t>法定代表人：</w:t>
      </w:r>
      <w:r>
        <w:rPr>
          <w:rFonts w:hint="eastAsia" w:hAnsi="宋体" w:cs="仿宋_GB2312"/>
          <w:color w:val="auto"/>
          <w:kern w:val="0"/>
          <w:sz w:val="28"/>
          <w:szCs w:val="28"/>
          <w:highlight w:val="none"/>
          <w:lang w:val="en-US" w:eastAsia="zh-CN"/>
        </w:rPr>
        <w:t xml:space="preserve">      </w:t>
      </w:r>
      <w:r>
        <w:rPr>
          <w:rFonts w:hint="eastAsia" w:hAnsi="宋体" w:cs="仿宋_GB2312"/>
          <w:color w:val="auto"/>
          <w:kern w:val="0"/>
          <w:sz w:val="28"/>
          <w:szCs w:val="28"/>
          <w:highlight w:val="none"/>
        </w:rPr>
        <w:t>联系电话</w:t>
      </w:r>
      <w:r>
        <w:rPr>
          <w:rFonts w:hint="eastAsia" w:hAnsi="宋体" w:cs="仿宋_GB2312"/>
          <w:color w:val="auto"/>
          <w:kern w:val="0"/>
          <w:sz w:val="28"/>
          <w:szCs w:val="28"/>
          <w:highlight w:val="none"/>
          <w:lang w:eastAsia="zh-CN"/>
        </w:rPr>
        <w:t>：</w:t>
      </w:r>
    </w:p>
    <w:p>
      <w:pPr>
        <w:widowControl/>
        <w:jc w:val="left"/>
        <w:rPr>
          <w:rFonts w:hAnsi="宋体" w:cs="宋体"/>
          <w:color w:val="auto"/>
          <w:kern w:val="0"/>
          <w:sz w:val="28"/>
          <w:szCs w:val="28"/>
          <w:highlight w:val="none"/>
        </w:rPr>
      </w:pPr>
      <w:r>
        <w:rPr>
          <w:rFonts w:hint="eastAsia" w:hAnsi="宋体" w:cs="仿宋_GB2312"/>
          <w:color w:val="auto"/>
          <w:kern w:val="0"/>
          <w:sz w:val="28"/>
          <w:szCs w:val="28"/>
          <w:highlight w:val="none"/>
        </w:rPr>
        <w:t>异议人授权代表：</w:t>
      </w:r>
      <w:r>
        <w:rPr>
          <w:rFonts w:hint="eastAsia" w:hAnsi="宋体" w:cs="仿宋_GB2312"/>
          <w:color w:val="auto"/>
          <w:kern w:val="0"/>
          <w:sz w:val="28"/>
          <w:szCs w:val="28"/>
          <w:highlight w:val="none"/>
          <w:lang w:val="en-US" w:eastAsia="zh-CN"/>
        </w:rPr>
        <w:t xml:space="preserve">   </w:t>
      </w:r>
      <w:r>
        <w:rPr>
          <w:rFonts w:hAnsi="宋体" w:cs="仿宋_GB2312"/>
          <w:color w:val="auto"/>
          <w:kern w:val="0"/>
          <w:sz w:val="28"/>
          <w:szCs w:val="28"/>
          <w:highlight w:val="none"/>
        </w:rPr>
        <w:t xml:space="preserve"> 性别：</w:t>
      </w:r>
    </w:p>
    <w:p>
      <w:pPr>
        <w:widowControl/>
        <w:jc w:val="left"/>
        <w:rPr>
          <w:rFonts w:hAnsi="宋体" w:cs="宋体"/>
          <w:color w:val="auto"/>
          <w:kern w:val="0"/>
          <w:sz w:val="28"/>
          <w:szCs w:val="28"/>
          <w:highlight w:val="none"/>
        </w:rPr>
      </w:pPr>
      <w:r>
        <w:rPr>
          <w:rFonts w:hint="eastAsia" w:hAnsi="宋体" w:cs="仿宋_GB2312"/>
          <w:color w:val="auto"/>
          <w:kern w:val="0"/>
          <w:sz w:val="28"/>
          <w:szCs w:val="28"/>
          <w:highlight w:val="none"/>
        </w:rPr>
        <w:t>住址：</w:t>
      </w:r>
      <w:r>
        <w:rPr>
          <w:rFonts w:hint="eastAsia" w:hAnsi="宋体" w:cs="仿宋_GB2312"/>
          <w:color w:val="auto"/>
          <w:kern w:val="0"/>
          <w:sz w:val="28"/>
          <w:szCs w:val="28"/>
          <w:highlight w:val="none"/>
          <w:lang w:val="en-US" w:eastAsia="zh-CN"/>
        </w:rPr>
        <w:t xml:space="preserve">             </w:t>
      </w:r>
      <w:r>
        <w:rPr>
          <w:rFonts w:hint="eastAsia" w:hAnsi="宋体" w:cs="仿宋_GB2312"/>
          <w:color w:val="auto"/>
          <w:kern w:val="0"/>
          <w:sz w:val="28"/>
          <w:szCs w:val="28"/>
          <w:highlight w:val="none"/>
        </w:rPr>
        <w:t>联系电话：</w:t>
      </w: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提起异议事项的基本事实：</w:t>
      </w:r>
    </w:p>
    <w:p>
      <w:pPr>
        <w:widowControl/>
        <w:jc w:val="left"/>
        <w:rPr>
          <w:rFonts w:hAnsi="宋体" w:cs="宋体"/>
          <w:color w:val="auto"/>
          <w:kern w:val="0"/>
          <w:sz w:val="28"/>
          <w:szCs w:val="28"/>
          <w:highlight w:val="none"/>
        </w:rPr>
      </w:pP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相关请求及主张：</w:t>
      </w:r>
    </w:p>
    <w:p>
      <w:pPr>
        <w:widowControl/>
        <w:jc w:val="left"/>
        <w:rPr>
          <w:rFonts w:hAnsi="宋体" w:cs="仿宋_GB2312"/>
          <w:color w:val="auto"/>
          <w:kern w:val="0"/>
          <w:sz w:val="28"/>
          <w:szCs w:val="28"/>
          <w:highlight w:val="none"/>
          <w:u w:val="single"/>
        </w:rPr>
      </w:pP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有效线索和相关证明材料：</w:t>
      </w:r>
    </w:p>
    <w:p>
      <w:pPr>
        <w:widowControl/>
        <w:jc w:val="left"/>
        <w:rPr>
          <w:rFonts w:hAnsi="宋体" w:cs="仿宋_GB2312"/>
          <w:color w:val="auto"/>
          <w:kern w:val="0"/>
          <w:sz w:val="28"/>
          <w:szCs w:val="28"/>
          <w:highlight w:val="none"/>
          <w:u w:val="single"/>
        </w:rPr>
      </w:pP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异议提起人与项目有利害关系的证明材料（见说明）：</w:t>
      </w:r>
    </w:p>
    <w:p>
      <w:pPr>
        <w:widowControl/>
        <w:jc w:val="left"/>
        <w:rPr>
          <w:rFonts w:hAnsi="宋体" w:cs="宋体"/>
          <w:color w:val="auto"/>
          <w:kern w:val="0"/>
          <w:sz w:val="28"/>
          <w:szCs w:val="28"/>
          <w:highlight w:val="none"/>
        </w:rPr>
      </w:pPr>
      <w:r>
        <w:rPr>
          <w:rFonts w:hAnsi="宋体" w:cs="仿宋_GB2312"/>
          <w:color w:val="auto"/>
          <w:kern w:val="0"/>
          <w:sz w:val="28"/>
          <w:szCs w:val="28"/>
          <w:highlight w:val="none"/>
        </w:rPr>
        <w:t xml:space="preserve">  此致</w:t>
      </w:r>
    </w:p>
    <w:p>
      <w:pPr>
        <w:widowControl/>
        <w:jc w:val="left"/>
        <w:rPr>
          <w:rFonts w:hAnsi="宋体" w:cs="宋体"/>
          <w:color w:val="auto"/>
          <w:kern w:val="0"/>
          <w:sz w:val="28"/>
          <w:szCs w:val="28"/>
          <w:highlight w:val="none"/>
        </w:rPr>
      </w:pPr>
      <w:r>
        <w:rPr>
          <w:rFonts w:hint="eastAsia" w:hAnsi="宋体" w:cs="仿宋_GB2312"/>
          <w:color w:val="auto"/>
          <w:kern w:val="0"/>
          <w:sz w:val="28"/>
          <w:szCs w:val="28"/>
          <w:highlight w:val="none"/>
          <w:u w:val="single"/>
        </w:rPr>
        <w:t>（采购人）</w:t>
      </w:r>
    </w:p>
    <w:p>
      <w:pPr>
        <w:widowControl/>
        <w:ind w:left="99" w:leftChars="47" w:firstLine="2800" w:firstLineChars="1000"/>
        <w:jc w:val="left"/>
        <w:rPr>
          <w:rFonts w:hAnsi="宋体" w:cs="仿宋_GB2312"/>
          <w:color w:val="auto"/>
          <w:kern w:val="0"/>
          <w:sz w:val="28"/>
          <w:szCs w:val="28"/>
          <w:highlight w:val="none"/>
        </w:rPr>
      </w:pPr>
    </w:p>
    <w:p>
      <w:pPr>
        <w:widowControl/>
        <w:ind w:left="99" w:leftChars="47" w:firstLine="2800" w:firstLineChars="1000"/>
        <w:jc w:val="left"/>
        <w:rPr>
          <w:rFonts w:hAnsi="宋体" w:cs="仿宋_GB2312"/>
          <w:color w:val="auto"/>
          <w:kern w:val="0"/>
          <w:sz w:val="28"/>
          <w:szCs w:val="28"/>
          <w:highlight w:val="none"/>
        </w:rPr>
      </w:pPr>
    </w:p>
    <w:p>
      <w:pPr>
        <w:widowControl/>
        <w:ind w:left="99" w:leftChars="47" w:firstLine="2800" w:firstLineChars="1000"/>
        <w:jc w:val="left"/>
        <w:rPr>
          <w:rFonts w:hAnsi="宋体" w:cs="宋体"/>
          <w:color w:val="auto"/>
          <w:kern w:val="0"/>
          <w:sz w:val="28"/>
          <w:szCs w:val="28"/>
          <w:highlight w:val="none"/>
        </w:rPr>
      </w:pPr>
      <w:r>
        <w:rPr>
          <w:rFonts w:hint="eastAsia" w:hAnsi="宋体" w:cs="仿宋_GB2312"/>
          <w:color w:val="auto"/>
          <w:kern w:val="0"/>
          <w:sz w:val="28"/>
          <w:szCs w:val="28"/>
          <w:highlight w:val="none"/>
        </w:rPr>
        <w:t>异议人（公章）：</w:t>
      </w:r>
    </w:p>
    <w:p>
      <w:pPr>
        <w:widowControl/>
        <w:ind w:left="99" w:leftChars="47" w:firstLine="1960" w:firstLineChars="700"/>
        <w:jc w:val="left"/>
        <w:rPr>
          <w:rFonts w:hAnsi="宋体" w:cs="仿宋_GB2312"/>
          <w:color w:val="auto"/>
          <w:kern w:val="0"/>
          <w:sz w:val="28"/>
          <w:szCs w:val="28"/>
          <w:highlight w:val="none"/>
        </w:rPr>
      </w:pPr>
    </w:p>
    <w:p>
      <w:pPr>
        <w:widowControl/>
        <w:ind w:left="99" w:leftChars="47" w:firstLine="1960" w:firstLineChars="700"/>
        <w:jc w:val="left"/>
        <w:rPr>
          <w:rFonts w:hAnsi="宋体" w:cs="仿宋_GB2312"/>
          <w:color w:val="auto"/>
          <w:kern w:val="0"/>
          <w:sz w:val="28"/>
          <w:szCs w:val="28"/>
          <w:highlight w:val="none"/>
          <w:u w:val="single"/>
        </w:rPr>
      </w:pPr>
      <w:r>
        <w:rPr>
          <w:rFonts w:hint="eastAsia" w:hAnsi="宋体" w:cs="仿宋_GB2312"/>
          <w:color w:val="auto"/>
          <w:kern w:val="0"/>
          <w:sz w:val="28"/>
          <w:szCs w:val="28"/>
          <w:highlight w:val="none"/>
        </w:rPr>
        <w:t>法定代表人或授权代表（签字）</w:t>
      </w:r>
    </w:p>
    <w:p>
      <w:pPr>
        <w:widowControl/>
        <w:ind w:left="99" w:leftChars="47" w:firstLine="1960" w:firstLineChars="700"/>
        <w:jc w:val="left"/>
        <w:rPr>
          <w:rFonts w:hAnsi="宋体" w:cs="仿宋_GB2312"/>
          <w:color w:val="auto"/>
          <w:kern w:val="0"/>
          <w:sz w:val="28"/>
          <w:szCs w:val="28"/>
          <w:highlight w:val="none"/>
          <w:u w:val="single"/>
        </w:rPr>
      </w:pPr>
    </w:p>
    <w:p>
      <w:pPr>
        <w:widowControl/>
        <w:ind w:firstLine="560" w:firstLineChars="200"/>
        <w:jc w:val="center"/>
        <w:rPr>
          <w:rFonts w:hAnsi="宋体" w:cs="宋体"/>
          <w:color w:val="auto"/>
          <w:kern w:val="0"/>
          <w:sz w:val="28"/>
          <w:szCs w:val="28"/>
          <w:highlight w:val="none"/>
        </w:rPr>
      </w:pPr>
      <w:r>
        <w:rPr>
          <w:rFonts w:hAnsi="宋体" w:cs="仿宋_GB2312"/>
          <w:color w:val="auto"/>
          <w:kern w:val="0"/>
          <w:sz w:val="28"/>
          <w:szCs w:val="28"/>
          <w:highlight w:val="none"/>
        </w:rPr>
        <w:t xml:space="preserve">                                     年    月   日</w:t>
      </w:r>
    </w:p>
    <w:p>
      <w:pPr>
        <w:widowControl/>
        <w:jc w:val="left"/>
        <w:rPr>
          <w:rFonts w:hAnsi="宋体" w:cs="仿宋_GB2312"/>
          <w:bCs/>
          <w:color w:val="auto"/>
          <w:kern w:val="0"/>
          <w:sz w:val="24"/>
          <w:highlight w:val="none"/>
        </w:rPr>
      </w:pPr>
    </w:p>
    <w:p>
      <w:pPr>
        <w:rPr>
          <w:rFonts w:hAnsi="仿宋"/>
          <w:color w:val="auto"/>
          <w:sz w:val="24"/>
          <w:highlight w:val="none"/>
        </w:rPr>
      </w:pPr>
      <w:r>
        <w:rPr>
          <w:rFonts w:hint="eastAsia" w:hAnsi="仿宋"/>
          <w:color w:val="auto"/>
          <w:sz w:val="24"/>
          <w:highlight w:val="none"/>
        </w:rPr>
        <w:t>说明：</w:t>
      </w:r>
    </w:p>
    <w:p>
      <w:pPr>
        <w:rPr>
          <w:rFonts w:hAnsi="仿宋"/>
          <w:color w:val="auto"/>
          <w:sz w:val="24"/>
          <w:highlight w:val="none"/>
        </w:rPr>
      </w:pPr>
    </w:p>
    <w:p>
      <w:pPr>
        <w:rPr>
          <w:rFonts w:hAnsi="仿宋"/>
          <w:color w:val="auto"/>
          <w:sz w:val="24"/>
          <w:highlight w:val="none"/>
        </w:rPr>
      </w:pPr>
      <w:r>
        <w:rPr>
          <w:rFonts w:hAnsi="仿宋"/>
          <w:color w:val="auto"/>
          <w:sz w:val="24"/>
          <w:highlight w:val="none"/>
        </w:rPr>
        <w:t>1.异议提起人是法人的，异议书必须由其法定代表人或者授权代表签字并盖章；其他组织或者自然人提出异议的，异议书必须由其主要负责人或者异议提起人本人签字，并附有效身份证明复印件。</w:t>
      </w:r>
    </w:p>
    <w:p>
      <w:pPr>
        <w:rPr>
          <w:rFonts w:hAnsi="仿宋"/>
          <w:color w:val="auto"/>
          <w:sz w:val="24"/>
          <w:highlight w:val="none"/>
        </w:rPr>
      </w:pPr>
      <w:r>
        <w:rPr>
          <w:rFonts w:hAnsi="仿宋"/>
          <w:color w:val="auto"/>
          <w:sz w:val="24"/>
          <w:highlight w:val="none"/>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color w:val="auto"/>
          <w:sz w:val="24"/>
          <w:highlight w:val="none"/>
        </w:rPr>
      </w:pPr>
      <w:r>
        <w:rPr>
          <w:rFonts w:hAnsi="仿宋"/>
          <w:color w:val="auto"/>
          <w:sz w:val="24"/>
          <w:highlight w:val="none"/>
        </w:rPr>
        <w:t>3.为证明与异议项目有利害关系，投标人以外的其他异议提起人应当提供相应证明材料：</w:t>
      </w:r>
    </w:p>
    <w:p>
      <w:pPr>
        <w:rPr>
          <w:rFonts w:hAnsi="仿宋"/>
          <w:color w:val="auto"/>
          <w:sz w:val="24"/>
          <w:highlight w:val="none"/>
        </w:rPr>
      </w:pPr>
      <w:r>
        <w:rPr>
          <w:rFonts w:hint="eastAsia" w:hAnsi="仿宋"/>
          <w:color w:val="auto"/>
          <w:sz w:val="24"/>
          <w:highlight w:val="none"/>
        </w:rPr>
        <w:t>（</w:t>
      </w:r>
      <w:r>
        <w:rPr>
          <w:rFonts w:hAnsi="仿宋"/>
          <w:color w:val="auto"/>
          <w:sz w:val="24"/>
          <w:highlight w:val="none"/>
        </w:rPr>
        <w:t>1）属潜在投标人的，提交符合法定有关资格要求的证明文件；</w:t>
      </w:r>
    </w:p>
    <w:p>
      <w:pPr>
        <w:rPr>
          <w:rFonts w:hAnsi="仿宋"/>
          <w:color w:val="auto"/>
          <w:sz w:val="24"/>
          <w:highlight w:val="none"/>
        </w:rPr>
      </w:pPr>
      <w:r>
        <w:rPr>
          <w:rFonts w:hint="eastAsia" w:hAnsi="仿宋"/>
          <w:color w:val="auto"/>
          <w:sz w:val="24"/>
          <w:highlight w:val="none"/>
        </w:rPr>
        <w:t>（</w:t>
      </w:r>
      <w:r>
        <w:rPr>
          <w:rFonts w:hAnsi="仿宋"/>
          <w:color w:val="auto"/>
          <w:sz w:val="24"/>
          <w:highlight w:val="none"/>
        </w:rPr>
        <w:t>2）属特定分包人或者供应商的，提交证明其与该项目投标人绑定投标的附条件生效协议以及能证明其能履行该协议项下的合同义务的能力的证明文件。</w:t>
      </w:r>
      <w:r>
        <w:rPr>
          <w:rFonts w:hAnsi="仿宋"/>
          <w:color w:val="auto"/>
          <w:sz w:val="24"/>
          <w:highlight w:val="none"/>
        </w:rPr>
        <w:tab/>
      </w:r>
    </w:p>
    <w:p>
      <w:pPr>
        <w:rPr>
          <w:rFonts w:hAnsi="仿宋"/>
          <w:color w:val="auto"/>
          <w:sz w:val="24"/>
          <w:highlight w:val="none"/>
        </w:rPr>
      </w:pPr>
      <w:r>
        <w:rPr>
          <w:rFonts w:hint="eastAsia" w:hAnsi="仿宋"/>
          <w:color w:val="auto"/>
          <w:sz w:val="24"/>
          <w:highlight w:val="none"/>
        </w:rPr>
        <w:t>（</w:t>
      </w:r>
      <w:r>
        <w:rPr>
          <w:rFonts w:hAnsi="仿宋"/>
          <w:color w:val="auto"/>
          <w:sz w:val="24"/>
          <w:highlight w:val="none"/>
        </w:rPr>
        <w:t>3）可证明与异议项目有利害关系的其他证明文件。</w:t>
      </w:r>
    </w:p>
    <w:p>
      <w:pPr>
        <w:rPr>
          <w:color w:val="auto"/>
          <w:highlight w:val="none"/>
        </w:rPr>
      </w:pPr>
      <w:r>
        <w:rPr>
          <w:color w:val="auto"/>
          <w:highlight w:val="none"/>
        </w:rPr>
        <w:br w:type="page"/>
      </w:r>
    </w:p>
    <w:p>
      <w:pPr>
        <w:rPr>
          <w:rFonts w:hint="eastAsia" w:asciiTheme="minorHAnsi" w:hAnsiTheme="minorHAnsi" w:cstheme="minorBidi"/>
          <w:color w:val="auto"/>
          <w:kern w:val="44"/>
          <w:sz w:val="44"/>
          <w:szCs w:val="44"/>
          <w:highlight w:val="none"/>
        </w:rPr>
      </w:pPr>
      <w:bookmarkStart w:id="26" w:name="_Toc2867"/>
      <w:bookmarkStart w:id="27" w:name="_Toc21455"/>
    </w:p>
    <w:p>
      <w:pPr>
        <w:pStyle w:val="2"/>
        <w:rPr>
          <w:rFonts w:hint="eastAsia" w:asciiTheme="minorHAnsi" w:hAnsiTheme="minorHAnsi" w:cstheme="minorBidi"/>
          <w:color w:val="auto"/>
          <w:kern w:val="44"/>
          <w:sz w:val="44"/>
          <w:szCs w:val="44"/>
          <w:highlight w:val="none"/>
        </w:rPr>
      </w:pPr>
    </w:p>
    <w:p>
      <w:pPr>
        <w:pStyle w:val="2"/>
        <w:rPr>
          <w:rFonts w:hint="eastAsia" w:asciiTheme="minorHAnsi" w:hAnsiTheme="minorHAnsi" w:cstheme="minorBidi"/>
          <w:color w:val="auto"/>
          <w:kern w:val="44"/>
          <w:sz w:val="44"/>
          <w:szCs w:val="44"/>
          <w:highlight w:val="none"/>
        </w:rPr>
      </w:pPr>
    </w:p>
    <w:p>
      <w:pPr>
        <w:pStyle w:val="4"/>
        <w:rPr>
          <w:rFonts w:hint="eastAsia" w:asciiTheme="minorHAnsi" w:hAnsiTheme="minorHAnsi" w:cstheme="minorBidi"/>
          <w:color w:val="auto"/>
          <w:kern w:val="44"/>
          <w:sz w:val="44"/>
          <w:szCs w:val="44"/>
          <w:highlight w:val="none"/>
        </w:rPr>
      </w:pP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2336" behindDoc="0" locked="0" layoutInCell="1" allowOverlap="1">
                <wp:simplePos x="0" y="0"/>
                <wp:positionH relativeFrom="column">
                  <wp:posOffset>2340610</wp:posOffset>
                </wp:positionH>
                <wp:positionV relativeFrom="paragraph">
                  <wp:posOffset>167640</wp:posOffset>
                </wp:positionV>
                <wp:extent cx="958850" cy="0"/>
                <wp:effectExtent l="0" t="4445" r="0" b="5080"/>
                <wp:wrapNone/>
                <wp:docPr id="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4.3pt;margin-top:13.2pt;height:0pt;width:75.5pt;z-index:251662336;mso-width-relative:page;mso-height-relative:page;" filled="f" stroked="t" coordsize="21600,21600" o:gfxdata="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3fTXrXAAAACQEAAA8AAAAAAAAAAQAgAAAAIgAAAGRycy9kb3ducmV2LnhtbFBLAQIUABQA&#10;AAAIAIdO4kAXIMW58QEAAOIDAAAOAAAAAAAAAAEAIAAAACYBAABkcnMvZTJvRG9jLnhtbFBLBQYA&#10;AAAABgAGAFkBAACJBQ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3360" behindDoc="0" locked="0" layoutInCell="1" allowOverlap="1">
                <wp:simplePos x="0" y="0"/>
                <wp:positionH relativeFrom="column">
                  <wp:posOffset>2310765</wp:posOffset>
                </wp:positionH>
                <wp:positionV relativeFrom="paragraph">
                  <wp:posOffset>726440</wp:posOffset>
                </wp:positionV>
                <wp:extent cx="958850" cy="0"/>
                <wp:effectExtent l="0" t="4445" r="0" b="5080"/>
                <wp:wrapNone/>
                <wp:docPr id="2"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1.95pt;margin-top:57.2pt;height:0pt;width:75.5pt;z-index:251663360;mso-width-relative:page;mso-height-relative:page;" filled="f" stroked="t" coordsize="21600,21600" o:gfxdata="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y4bPOXNg6cJ/&#10;fvr26+Pnuy8/7r5/ZYus0BCwpsCNu4mnHYabmOke2mjzn4iwQ1H1eFZVHRITdPhisVwuSG9x76oe&#10;8kLE9Ep5y7LRcEwRdNenjXeOrs7HWREV9q8xUWVKvE/IRY1jQ4afLwgcaBRbGgEybSA66LqSi95o&#10;ea2NyRkYu93GRLaHPA7ly/wI96+wXGQL2I9xxTUOSq9AvnSSpWMgoRy9D55bsEpyZhQ9p2wRINQJ&#10;tLkkkkobRx1kiUdRs7Xz8li0Lud09aXH05jm2fpzX7Ifn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quW8rXAAAACwEAAA8AAAAAAAAAAQAgAAAAIgAAAGRycy9kb3ducmV2LnhtbFBLAQIUABQA&#10;AAAIAIdO4kC0bYq18QEAAOIDAAAOAAAAAAAAAAEAIAAAACYBAABkcnMvZTJvRG9jLnhtbFBLBQYA&#10;AAAABgAGAFkBAACJBQ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w:t>第</w:t>
      </w:r>
      <w:r>
        <w:rPr>
          <w:rFonts w:hint="eastAsia" w:asciiTheme="minorHAnsi" w:hAnsiTheme="minorHAnsi" w:cstheme="minorBidi"/>
          <w:color w:val="auto"/>
          <w:kern w:val="44"/>
          <w:sz w:val="44"/>
          <w:szCs w:val="44"/>
          <w:highlight w:val="none"/>
          <w:lang w:eastAsia="zh-CN"/>
        </w:rPr>
        <w:t>三</w:t>
      </w:r>
      <w:r>
        <w:rPr>
          <w:rFonts w:hint="eastAsia" w:asciiTheme="minorHAnsi" w:hAnsiTheme="minorHAnsi" w:cstheme="minorBidi"/>
          <w:color w:val="auto"/>
          <w:kern w:val="44"/>
          <w:sz w:val="44"/>
          <w:szCs w:val="44"/>
          <w:highlight w:val="none"/>
        </w:rPr>
        <w:t>章</w:t>
      </w:r>
      <w:bookmarkEnd w:id="26"/>
      <w:bookmarkEnd w:id="27"/>
    </w:p>
    <w:p>
      <w:pPr>
        <w:pStyle w:val="40"/>
        <w:rPr>
          <w:color w:val="auto"/>
          <w:highlight w:val="none"/>
        </w:rPr>
      </w:pPr>
    </w:p>
    <w:p>
      <w:pPr>
        <w:pStyle w:val="4"/>
        <w:rPr>
          <w:color w:val="auto"/>
          <w:highlight w:val="none"/>
        </w:rPr>
      </w:pPr>
      <w:bookmarkStart w:id="28" w:name="_Toc88209934"/>
      <w:bookmarkStart w:id="29" w:name="_Toc87616371"/>
      <w:bookmarkStart w:id="30" w:name="_Toc7040"/>
      <w:bookmarkStart w:id="31" w:name="_Toc7303"/>
      <w:r>
        <w:rPr>
          <w:rFonts w:hint="eastAsia"/>
          <w:color w:val="auto"/>
          <w:highlight w:val="none"/>
        </w:rPr>
        <w:t>采购方法</w:t>
      </w:r>
      <w:bookmarkEnd w:id="28"/>
      <w:bookmarkEnd w:id="29"/>
      <w:bookmarkEnd w:id="30"/>
      <w:bookmarkEnd w:id="3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ind w:firstLine="0"/>
        <w:rPr>
          <w:rFonts w:ascii="方正小标宋简体" w:eastAsia="方正小标宋简体"/>
          <w:color w:val="auto"/>
          <w:sz w:val="44"/>
          <w:szCs w:val="44"/>
          <w:highlight w:val="none"/>
        </w:rPr>
      </w:pPr>
    </w:p>
    <w:p>
      <w:pPr>
        <w:pStyle w:val="23"/>
        <w:ind w:firstLine="0"/>
        <w:rPr>
          <w:rFonts w:ascii="方正小标宋简体" w:eastAsia="方正小标宋简体"/>
          <w:color w:val="auto"/>
          <w:sz w:val="44"/>
          <w:szCs w:val="44"/>
          <w:highlight w:val="none"/>
        </w:rPr>
      </w:pPr>
    </w:p>
    <w:p>
      <w:pPr>
        <w:pStyle w:val="23"/>
        <w:ind w:firstLine="0"/>
        <w:rPr>
          <w:rFonts w:ascii="方正小标宋简体" w:eastAsia="方正小标宋简体"/>
          <w:color w:val="auto"/>
          <w:sz w:val="44"/>
          <w:szCs w:val="44"/>
          <w:highlight w:val="none"/>
        </w:rPr>
      </w:pPr>
    </w:p>
    <w:p>
      <w:pPr>
        <w:pStyle w:val="4"/>
        <w:rPr>
          <w:color w:val="auto"/>
          <w:highlight w:val="none"/>
        </w:rPr>
      </w:pPr>
      <w:bookmarkStart w:id="32" w:name="_Toc24895"/>
      <w:bookmarkStart w:id="33" w:name="_Toc3789"/>
      <w:r>
        <w:rPr>
          <w:rFonts w:hint="eastAsia"/>
          <w:color w:val="auto"/>
          <w:highlight w:val="none"/>
        </w:rPr>
        <w:t>询比采购</w:t>
      </w:r>
      <w:bookmarkEnd w:id="32"/>
      <w:bookmarkEnd w:id="33"/>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询比</w:t>
      </w:r>
    </w:p>
    <w:tbl>
      <w:tblPr>
        <w:tblStyle w:val="25"/>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ind w:left="0"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 xml:space="preserve"> 在采购文件约定的时间、地点，供应商应向采购人提交响应文件；响应文件按照采购文件第二章供应商须知2.</w:t>
            </w:r>
            <w:r>
              <w:rPr>
                <w:rFonts w:hint="eastAsia" w:ascii="仿宋_GB2312" w:eastAsia="仿宋_GB2312" w:hAnsiTheme="minorEastAsia"/>
                <w:color w:val="auto"/>
                <w:sz w:val="24"/>
                <w:szCs w:val="24"/>
                <w:highlight w:val="none"/>
                <w:lang w:val="en-US" w:eastAsia="zh-CN"/>
              </w:rPr>
              <w:t>9</w:t>
            </w:r>
            <w:r>
              <w:rPr>
                <w:rFonts w:hint="eastAsia" w:ascii="仿宋_GB2312" w:eastAsia="仿宋_GB2312" w:hAnsiTheme="minorEastAsia"/>
                <w:color w:val="auto"/>
                <w:sz w:val="24"/>
                <w:szCs w:val="24"/>
                <w:highlight w:val="none"/>
              </w:rPr>
              <w:t>的要求密封，按照2.</w:t>
            </w:r>
            <w:r>
              <w:rPr>
                <w:rFonts w:hint="eastAsia" w:ascii="仿宋_GB2312" w:eastAsia="仿宋_GB2312" w:hAnsiTheme="minorEastAsia"/>
                <w:color w:val="auto"/>
                <w:sz w:val="24"/>
                <w:szCs w:val="24"/>
                <w:highlight w:val="none"/>
                <w:lang w:val="en-US" w:eastAsia="zh-CN"/>
              </w:rPr>
              <w:t>10</w:t>
            </w:r>
            <w:r>
              <w:rPr>
                <w:rFonts w:hint="eastAsia" w:ascii="仿宋_GB2312" w:eastAsia="仿宋_GB2312" w:hAnsiTheme="minorEastAsia"/>
                <w:color w:val="auto"/>
                <w:sz w:val="24"/>
                <w:szCs w:val="24"/>
                <w:highlight w:val="none"/>
              </w:rPr>
              <w:t>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2</w:t>
            </w:r>
            <w:r>
              <w:rPr>
                <w:rFonts w:hint="eastAsia" w:ascii="仿宋_GB2312" w:eastAsia="仿宋_GB2312" w:hAnsiTheme="minorEastAsia"/>
                <w:color w:val="auto"/>
                <w:sz w:val="24"/>
                <w:szCs w:val="24"/>
                <w:highlight w:val="none"/>
              </w:rPr>
              <w:t xml:space="preserve"> 资格审查执行第二章供应商须知1</w:t>
            </w:r>
            <w:r>
              <w:rPr>
                <w:rFonts w:hint="eastAsia" w:ascii="仿宋_GB2312" w:eastAsia="仿宋_GB2312" w:hAnsiTheme="minorEastAsia"/>
                <w:color w:val="auto"/>
                <w:sz w:val="24"/>
                <w:szCs w:val="24"/>
                <w:highlight w:val="none"/>
                <w:lang w:val="en-US" w:eastAsia="zh-CN"/>
              </w:rPr>
              <w:t>.</w:t>
            </w:r>
            <w:r>
              <w:rPr>
                <w:rFonts w:hint="eastAsia" w:ascii="仿宋_GB2312" w:eastAsia="仿宋_GB2312" w:hAnsiTheme="minorEastAsia"/>
                <w:color w:val="auto"/>
                <w:sz w:val="24"/>
                <w:szCs w:val="24"/>
                <w:highlight w:val="none"/>
              </w:rPr>
              <w:t>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3</w:t>
            </w:r>
            <w:r>
              <w:rPr>
                <w:rFonts w:hint="eastAsia" w:ascii="仿宋_GB2312" w:eastAsia="仿宋_GB2312" w:hAnsiTheme="minorEastAsia"/>
                <w:color w:val="auto"/>
                <w:sz w:val="24"/>
                <w:szCs w:val="24"/>
                <w:highlight w:val="none"/>
              </w:rPr>
              <w:t xml:space="preserve"> 响应文件提交截止后，</w:t>
            </w:r>
            <w:r>
              <w:rPr>
                <w:rFonts w:hint="eastAsia" w:ascii="仿宋_GB2312" w:eastAsia="仿宋_GB2312" w:hAnsiTheme="minorEastAsia"/>
                <w:color w:val="auto"/>
                <w:sz w:val="24"/>
                <w:szCs w:val="24"/>
                <w:highlight w:val="none"/>
                <w:lang w:val="en-US" w:eastAsia="zh-CN"/>
              </w:rPr>
              <w:t>递交</w:t>
            </w:r>
            <w:r>
              <w:rPr>
                <w:rFonts w:hint="eastAsia" w:ascii="仿宋_GB2312" w:eastAsia="仿宋_GB2312" w:hAnsiTheme="minorEastAsia"/>
                <w:color w:val="auto"/>
                <w:sz w:val="24"/>
                <w:szCs w:val="24"/>
                <w:highlight w:val="none"/>
              </w:rPr>
              <w:t>响应</w:t>
            </w:r>
            <w:r>
              <w:rPr>
                <w:rFonts w:hint="eastAsia" w:ascii="仿宋_GB2312" w:eastAsia="仿宋_GB2312" w:hAnsiTheme="minorEastAsia"/>
                <w:color w:val="auto"/>
                <w:sz w:val="24"/>
                <w:szCs w:val="24"/>
                <w:highlight w:val="none"/>
                <w:lang w:val="en-US" w:eastAsia="zh-CN"/>
              </w:rPr>
              <w:t>文件</w:t>
            </w:r>
            <w:r>
              <w:rPr>
                <w:rFonts w:hint="eastAsia" w:ascii="仿宋_GB2312" w:eastAsia="仿宋_GB2312" w:hAnsiTheme="minorEastAsia"/>
                <w:color w:val="auto"/>
                <w:sz w:val="24"/>
                <w:szCs w:val="24"/>
                <w:highlight w:val="none"/>
              </w:rPr>
              <w:t>供应商不足3家的</w:t>
            </w:r>
            <w:r>
              <w:rPr>
                <w:rFonts w:hint="eastAsia" w:ascii="仿宋_GB2312" w:eastAsia="仿宋_GB2312" w:hAnsiTheme="minorEastAsia"/>
                <w:color w:val="auto"/>
                <w:sz w:val="24"/>
                <w:szCs w:val="24"/>
                <w:highlight w:val="none"/>
                <w:lang w:val="en-US" w:eastAsia="zh-CN"/>
              </w:rPr>
              <w:t>或有效响应文件供应商不足两家</w:t>
            </w:r>
            <w:r>
              <w:rPr>
                <w:rFonts w:hint="eastAsia" w:ascii="仿宋_GB2312" w:eastAsia="仿宋_GB2312" w:hAnsiTheme="minorEastAsia"/>
                <w:color w:val="auto"/>
                <w:sz w:val="24"/>
                <w:szCs w:val="24"/>
                <w:highlight w:val="none"/>
              </w:rPr>
              <w:t>，应分析原因并重新发出采购公告</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邀请书</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或</w:t>
            </w:r>
            <w:r>
              <w:rPr>
                <w:rFonts w:hint="eastAsia" w:ascii="仿宋_GB2312" w:eastAsia="仿宋_GB2312" w:hAnsiTheme="minorEastAsia"/>
                <w:color w:val="auto"/>
                <w:sz w:val="24"/>
                <w:szCs w:val="24"/>
                <w:highlight w:val="none"/>
                <w:lang w:eastAsia="zh-CN"/>
              </w:rPr>
              <w:t>采取</w:t>
            </w:r>
            <w:r>
              <w:rPr>
                <w:rFonts w:hint="eastAsia" w:ascii="仿宋_GB2312" w:eastAsia="仿宋_GB2312" w:hAnsiTheme="minorEastAsia"/>
                <w:color w:val="auto"/>
                <w:sz w:val="24"/>
                <w:szCs w:val="24"/>
                <w:highlight w:val="none"/>
                <w:lang w:val="en-US" w:eastAsia="zh-CN"/>
              </w:rPr>
              <w:t>其他采购方式</w:t>
            </w:r>
            <w:r>
              <w:rPr>
                <w:rFonts w:hint="eastAsia" w:ascii="仿宋_GB2312" w:eastAsia="仿宋_GB2312" w:hAnsi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w:t>
            </w:r>
            <w:r>
              <w:rPr>
                <w:rFonts w:hint="eastAsia" w:ascii="仿宋_GB2312" w:eastAsia="仿宋_GB2312" w:hAnsiTheme="minorEastAsia"/>
                <w:color w:val="auto"/>
                <w:sz w:val="24"/>
                <w:szCs w:val="24"/>
                <w:highlight w:val="none"/>
                <w:u w:val="single"/>
                <w:lang w:val="en-US" w:eastAsia="zh-CN"/>
              </w:rPr>
              <w:t>本项目所有采购内容和范围。</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ind w:left="456" w:leftChars="217"/>
              <w:rPr>
                <w:rFonts w:ascii="仿宋_GB2312" w:eastAsia="仿宋_GB2312"/>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广州市天河区临江大道501号广州市净水有限公司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360" w:hangingChars="15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采购人确定满足采购文件</w:t>
            </w:r>
            <w:r>
              <w:rPr>
                <w:rFonts w:hint="eastAsia" w:ascii="仿宋_GB2312" w:eastAsia="仿宋_GB2312" w:hAnsiTheme="minorEastAsia"/>
                <w:color w:val="auto"/>
                <w:sz w:val="24"/>
                <w:szCs w:val="24"/>
                <w:highlight w:val="none"/>
                <w:lang w:val="en-US" w:eastAsia="zh-CN"/>
              </w:rPr>
              <w:t>资格性、响应性</w:t>
            </w:r>
            <w:r>
              <w:rPr>
                <w:rFonts w:hint="eastAsia" w:ascii="仿宋_GB2312" w:eastAsia="仿宋_GB2312" w:hAnsiTheme="minorEastAsia"/>
                <w:color w:val="auto"/>
                <w:sz w:val="24"/>
                <w:szCs w:val="24"/>
                <w:highlight w:val="none"/>
              </w:rPr>
              <w:t>要求，并且经评审的报价最低的为成交供应商</w:t>
            </w:r>
          </w:p>
          <w:p>
            <w:pPr>
              <w:adjustRightInd w:val="0"/>
              <w:snapToGrid w:val="0"/>
              <w:ind w:left="360" w:hanging="360" w:hangingChars="15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rPr>
              <w:sym w:font="Wingdings 2" w:char="00A3"/>
            </w:r>
            <w:r>
              <w:rPr>
                <w:rFonts w:hint="eastAsia" w:ascii="仿宋_GB2312" w:eastAsia="仿宋_GB2312" w:hAnsiTheme="minorEastAsia"/>
                <w:color w:val="auto"/>
                <w:sz w:val="24"/>
                <w:szCs w:val="24"/>
                <w:highlight w:val="none"/>
              </w:rPr>
              <w:t>评审小组按照采购文件确定的标准排序，采购人确定排名第一的供应商为成交供应商</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r>
              <w:rPr>
                <w:rFonts w:hint="eastAsia" w:ascii="仿宋_GB2312" w:eastAsia="仿宋_GB2312" w:hAnsiTheme="minorEastAsia"/>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lang w:val="en-US" w:eastAsia="zh-CN"/>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w:t>
            </w:r>
            <w:r>
              <w:rPr>
                <w:rFonts w:hint="eastAsia" w:ascii="仿宋_GB2312" w:eastAsia="仿宋_GB2312" w:hAnsiTheme="minorEastAsia"/>
                <w:color w:val="auto"/>
                <w:sz w:val="24"/>
                <w:szCs w:val="24"/>
                <w:highlight w:val="none"/>
                <w:lang w:val="en-US" w:eastAsia="zh-CN"/>
              </w:rPr>
              <w:t>30</w:t>
            </w:r>
            <w:r>
              <w:rPr>
                <w:rFonts w:hint="eastAsia" w:ascii="仿宋_GB2312" w:eastAsia="仿宋_GB2312" w:hAnsiTheme="minorEastAsia"/>
                <w:color w:val="auto"/>
                <w:sz w:val="24"/>
                <w:szCs w:val="24"/>
                <w:highlight w:val="none"/>
              </w:rPr>
              <w:t>日内同成交供应商签订书面采购合同</w:t>
            </w:r>
            <w:r>
              <w:rPr>
                <w:rFonts w:hint="eastAsia" w:ascii="仿宋_GB2312" w:eastAsia="仿宋_GB2312" w:hAnsiTheme="minorEastAsia"/>
                <w:color w:val="auto"/>
                <w:sz w:val="24"/>
                <w:szCs w:val="24"/>
                <w:highlight w:val="none"/>
                <w:lang w:val="en-US" w:eastAsia="zh-CN"/>
              </w:rPr>
              <w:t>.</w:t>
            </w:r>
          </w:p>
        </w:tc>
      </w:tr>
    </w:tbl>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3"/>
        <w:rPr>
          <w:color w:val="auto"/>
          <w:highlight w:val="none"/>
        </w:rPr>
      </w:pPr>
      <w:bookmarkStart w:id="34" w:name="_Toc19050"/>
      <w:bookmarkStart w:id="35" w:name="_Toc3156"/>
      <w:bookmarkStart w:id="36" w:name="_Toc7118"/>
      <w:bookmarkStart w:id="37" w:name="_Toc14870"/>
      <w:bookmarkStart w:id="38" w:name="_Toc10930"/>
      <w:bookmarkStart w:id="39" w:name="_Toc14552"/>
      <w:bookmarkStart w:id="40" w:name="_Toc19759"/>
      <w:bookmarkStart w:id="41" w:name="_Toc4952"/>
      <w:bookmarkStart w:id="42" w:name="_Toc23581"/>
      <w:bookmarkStart w:id="43" w:name="_Toc7437"/>
      <w:bookmarkStart w:id="44" w:name="_Toc20594"/>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2306320</wp:posOffset>
                </wp:positionH>
                <wp:positionV relativeFrom="paragraph">
                  <wp:posOffset>720090</wp:posOffset>
                </wp:positionV>
                <wp:extent cx="958850" cy="0"/>
                <wp:effectExtent l="0" t="4445" r="0" b="5080"/>
                <wp:wrapNone/>
                <wp:docPr id="4"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1.6pt;margin-top:56.7pt;height:0pt;width:75.5pt;z-index:251665408;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e51jF/IBAADi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2325370</wp:posOffset>
                </wp:positionH>
                <wp:positionV relativeFrom="paragraph">
                  <wp:posOffset>270510</wp:posOffset>
                </wp:positionV>
                <wp:extent cx="958850" cy="0"/>
                <wp:effectExtent l="0" t="4445" r="0" b="5080"/>
                <wp:wrapNone/>
                <wp:docPr id="3"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3.1pt;margin-top:21.3pt;height:0pt;width:75.5pt;z-index:251664384;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kDHAsPIBAADi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bookmarkEnd w:id="34"/>
      <w:bookmarkEnd w:id="35"/>
      <w:bookmarkEnd w:id="36"/>
      <w:bookmarkEnd w:id="37"/>
      <w:bookmarkEnd w:id="38"/>
      <w:bookmarkEnd w:id="39"/>
      <w:bookmarkEnd w:id="40"/>
      <w:bookmarkEnd w:id="41"/>
      <w:bookmarkEnd w:id="42"/>
      <w:bookmarkEnd w:id="43"/>
      <w:bookmarkEnd w:id="44"/>
    </w:p>
    <w:p>
      <w:pPr>
        <w:pStyle w:val="40"/>
        <w:rPr>
          <w:color w:val="auto"/>
          <w:highlight w:val="none"/>
        </w:rPr>
      </w:pPr>
    </w:p>
    <w:p>
      <w:pPr>
        <w:pStyle w:val="3"/>
        <w:rPr>
          <w:color w:val="auto"/>
          <w:highlight w:val="none"/>
        </w:rPr>
      </w:pPr>
      <w:bookmarkStart w:id="45" w:name="_Toc88209941"/>
      <w:bookmarkStart w:id="46" w:name="_Toc21840"/>
      <w:bookmarkStart w:id="47" w:name="_Toc6308"/>
      <w:bookmarkStart w:id="48" w:name="_Toc7831"/>
      <w:bookmarkStart w:id="49" w:name="_Toc29345"/>
      <w:bookmarkStart w:id="50" w:name="_Toc13898"/>
      <w:bookmarkStart w:id="51" w:name="_Toc12177"/>
      <w:bookmarkStart w:id="52" w:name="_Toc87616378"/>
      <w:bookmarkStart w:id="53" w:name="_Toc22212"/>
      <w:bookmarkStart w:id="54" w:name="_Toc32607"/>
      <w:bookmarkStart w:id="55" w:name="_Toc30530"/>
      <w:bookmarkStart w:id="56" w:name="_Toc29484"/>
      <w:bookmarkStart w:id="57" w:name="_Toc21079"/>
      <w:r>
        <w:rPr>
          <w:rFonts w:hint="eastAsia"/>
          <w:color w:val="auto"/>
          <w:highlight w:val="none"/>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ind w:firstLine="0"/>
        <w:rPr>
          <w:rFonts w:ascii="方正小标宋简体" w:eastAsia="方正小标宋简体"/>
          <w:color w:val="auto"/>
          <w:sz w:val="44"/>
          <w:szCs w:val="44"/>
          <w:highlight w:val="none"/>
        </w:rPr>
      </w:pPr>
    </w:p>
    <w:p>
      <w:pPr>
        <w:pStyle w:val="4"/>
        <w:rPr>
          <w:color w:val="auto"/>
          <w:highlight w:val="none"/>
        </w:rPr>
      </w:pPr>
      <w:bookmarkStart w:id="58" w:name="_Toc23033"/>
      <w:bookmarkStart w:id="59" w:name="_Toc26826"/>
      <w:r>
        <w:rPr>
          <w:rFonts w:hint="eastAsia"/>
          <w:color w:val="auto"/>
          <w:highlight w:val="none"/>
        </w:rPr>
        <w:sym w:font="Wingdings 2" w:char="0052"/>
      </w:r>
      <w:r>
        <w:rPr>
          <w:rFonts w:hint="eastAsia"/>
          <w:color w:val="auto"/>
          <w:highlight w:val="none"/>
        </w:rPr>
        <w:t>经评审的最低价法</w:t>
      </w:r>
      <w:bookmarkEnd w:id="58"/>
      <w:bookmarkEnd w:id="59"/>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除报价外，评审还应考虑的商务因素一般有以下几种：</w:t>
      </w:r>
    </w:p>
    <w:p>
      <w:pPr>
        <w:adjustRightInd w:val="0"/>
        <w:snapToGrid w:val="0"/>
        <w:spacing w:line="600" w:lineRule="exact"/>
        <w:ind w:firstLine="420" w:firstLineChars="150"/>
        <w:jc w:val="lef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（1）运输费用及保险费</w:t>
      </w:r>
      <w:r>
        <w:rPr>
          <w:rFonts w:hint="eastAsia" w:ascii="仿宋_GB2312" w:eastAsia="仿宋_GB2312" w:hAnsiTheme="minorEastAsia"/>
          <w:color w:val="auto"/>
          <w:sz w:val="28"/>
          <w:szCs w:val="28"/>
          <w:highlight w:val="none"/>
          <w:lang w:eastAsia="zh-CN"/>
        </w:rPr>
        <w:t>（如有）。</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（2）工期、交货期或服务期限。</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（3）支付条件。</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（4）备品备件以及售后服务（如有）。</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（5）价格调整因素。</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center"/>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5"/>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2112"/>
        <w:gridCol w:w="548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356" w:type="dxa"/>
            <w:tcBorders>
              <w:top w:val="single" w:color="auto" w:sz="4" w:space="0"/>
              <w:bottom w:val="single" w:color="auto" w:sz="4" w:space="0"/>
            </w:tcBorders>
            <w:vAlign w:val="center"/>
          </w:tcPr>
          <w:p>
            <w:pPr>
              <w:adjustRightInd/>
              <w:snapToGrid/>
              <w:spacing w:line="240" w:lineRule="auto"/>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snapToGrid/>
              <w:spacing w:line="240" w:lineRule="auto"/>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snapToGrid/>
              <w:spacing w:line="240" w:lineRule="auto"/>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有响应函，有法定代表人（单位负责人）或其委托代理人签字（或签章 ）并加盖单位公章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color w:val="auto"/>
                <w:sz w:val="24"/>
                <w:szCs w:val="24"/>
                <w:highlight w:val="none"/>
                <w:lang w:eastAsia="zh-CN"/>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无法律法规及采购文件规定的其他无效响应内容</w:t>
            </w:r>
          </w:p>
        </w:tc>
      </w:tr>
    </w:tbl>
    <w:p>
      <w:pPr>
        <w:spacing w:line="400" w:lineRule="exact"/>
        <w:jc w:val="left"/>
        <w:rPr>
          <w:color w:val="auto"/>
          <w:highlight w:val="none"/>
        </w:rPr>
      </w:pPr>
      <w:r>
        <w:rPr>
          <w:rFonts w:hint="eastAsia" w:ascii="仿宋_GB2312" w:eastAsia="仿宋_GB2312" w:hAnsiTheme="minorEastAsia"/>
          <w:color w:val="auto"/>
          <w:szCs w:val="21"/>
          <w:highlight w:val="none"/>
        </w:rPr>
        <w:t>说明：初步评审活动依照</w:t>
      </w:r>
      <w:r>
        <w:rPr>
          <w:rFonts w:hint="eastAsia" w:ascii="仿宋_GB2312" w:eastAsia="仿宋_GB2312" w:hAnsiTheme="minorEastAsia"/>
          <w:color w:val="auto"/>
          <w:szCs w:val="21"/>
          <w:highlight w:val="none"/>
          <w:lang w:val="en-US" w:eastAsia="zh-CN"/>
        </w:rPr>
        <w:t>形式评审、</w:t>
      </w:r>
      <w:r>
        <w:rPr>
          <w:rFonts w:hint="eastAsia" w:ascii="仿宋_GB2312" w:eastAsia="仿宋_GB2312" w:hAnsiTheme="minorEastAsia"/>
          <w:color w:val="auto"/>
          <w:szCs w:val="21"/>
          <w:highlight w:val="none"/>
        </w:rPr>
        <w:t>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2.3评审结果 评审后，评审价格最低的供应商为成交供应商。如评审价格相同，可由评审小组根据评审情况以记名投票方式确定供应商排名，并将推荐理由写入评审报告。</w:t>
      </w:r>
    </w:p>
    <w:p>
      <w:pPr>
        <w:adjustRightInd/>
        <w:snapToGrid/>
        <w:spacing w:line="240" w:lineRule="auto"/>
        <w:jc w:val="left"/>
        <w:rPr>
          <w:rFonts w:ascii="仿宋_GB2312" w:eastAsia="仿宋_GB2312" w:hAnsiTheme="minorEastAsia"/>
          <w:color w:val="auto"/>
          <w:szCs w:val="21"/>
          <w:highlight w:val="none"/>
        </w:rPr>
      </w:pPr>
      <w:r>
        <w:rPr>
          <w:rFonts w:ascii="仿宋_GB2312" w:eastAsia="仿宋_GB2312" w:hAnsiTheme="minorEastAsia"/>
          <w:color w:val="auto"/>
          <w:szCs w:val="21"/>
          <w:highlight w:val="none"/>
        </w:rPr>
        <w:br w:type="page"/>
      </w: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3"/>
        <w:rPr>
          <w:color w:val="auto"/>
          <w:highlight w:val="none"/>
        </w:rPr>
      </w:pPr>
      <w:bookmarkStart w:id="60" w:name="_Toc88209947"/>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2340610</wp:posOffset>
                </wp:positionH>
                <wp:positionV relativeFrom="paragraph">
                  <wp:posOffset>745490</wp:posOffset>
                </wp:positionV>
                <wp:extent cx="958850" cy="0"/>
                <wp:effectExtent l="0" t="4445" r="0" b="5080"/>
                <wp:wrapNone/>
                <wp:docPr id="16" name="自选图形 2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4" o:spid="_x0000_s1026" o:spt="32" type="#_x0000_t32" style="position:absolute;left:0pt;margin-left:184.3pt;margin-top:58.7pt;height:0pt;width:75.5pt;z-index:251676672;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NgLEdcAAAALAQAADwAAAAAAAAABACAAAAAiAAAAZHJzL2Rvd25yZXYueG1sUEsBAhQA&#10;FAAAAAgAh07iQCmOdrDzAQAA5AMAAA4AAAAAAAAAAQAgAAAAJgEAAGRycy9lMm9Eb2MueG1sUEsF&#10;BgAAAAAGAAYAWQEAAIs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2348230</wp:posOffset>
                </wp:positionH>
                <wp:positionV relativeFrom="paragraph">
                  <wp:posOffset>107950</wp:posOffset>
                </wp:positionV>
                <wp:extent cx="958850" cy="0"/>
                <wp:effectExtent l="0" t="4445" r="0" b="5080"/>
                <wp:wrapNone/>
                <wp:docPr id="15" name="自选图形 2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5" o:spid="_x0000_s1026" o:spt="32" type="#_x0000_t32" style="position:absolute;left:0pt;margin-left:184.9pt;margin-top:8.5pt;height:0pt;width:75.5pt;z-index:251675648;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ti3rWAAAACQEAAA8AAAAAAAAAAQAgAAAAIgAAAGRycy9kb3ducmV2LnhtbFBLAQIUABQA&#10;AAAIAIdO4kBcy7Vf8gEAAOQDAAAOAAAAAAAAAAEAIAAAACUBAABkcnMvZTJvRG9jLnhtbFBLBQYA&#10;AAAABgAGAFkBAACJBQ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p>
    <w:p>
      <w:pPr>
        <w:pStyle w:val="4"/>
        <w:rPr>
          <w:rFonts w:hint="eastAsia"/>
          <w:color w:val="auto"/>
          <w:highlight w:val="none"/>
        </w:rPr>
      </w:pPr>
    </w:p>
    <w:p>
      <w:pPr>
        <w:pStyle w:val="4"/>
        <w:rPr>
          <w:rFonts w:hint="eastAsia"/>
          <w:color w:val="auto"/>
          <w:szCs w:val="44"/>
          <w:highlight w:val="none"/>
        </w:rPr>
      </w:pPr>
      <w:r>
        <w:rPr>
          <w:rFonts w:hint="eastAsia"/>
          <w:color w:val="auto"/>
          <w:szCs w:val="44"/>
          <w:highlight w:val="none"/>
        </w:rPr>
        <w:t>采购需求</w:t>
      </w:r>
    </w:p>
    <w:bookmarkEnd w:id="60"/>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hint="default" w:ascii="仿宋_GB2312" w:eastAsia="仿宋_GB2312" w:hAnsiTheme="minorEastAsia"/>
          <w:color w:val="auto"/>
          <w:szCs w:val="21"/>
          <w:highlight w:val="none"/>
          <w:lang w:val="en-US" w:eastAsia="zh-CN"/>
        </w:rPr>
      </w:pPr>
      <w:r>
        <w:rPr>
          <w:rFonts w:hint="eastAsia" w:ascii="仿宋_GB2312" w:eastAsia="仿宋_GB2312" w:hAnsiTheme="minorEastAsia"/>
          <w:color w:val="auto"/>
          <w:szCs w:val="21"/>
          <w:highlight w:val="none"/>
          <w:lang w:val="en-US" w:eastAsia="zh-CN"/>
        </w:rPr>
        <w:t xml:space="preserve">  </w:t>
      </w:r>
    </w:p>
    <w:p>
      <w:pPr>
        <w:pStyle w:val="13"/>
        <w:adjustRightInd w:val="0"/>
        <w:snapToGrid w:val="0"/>
        <w:spacing w:line="300" w:lineRule="auto"/>
        <w:rPr>
          <w:rFonts w:ascii="仿宋_GB2312" w:hAnsi="仿宋_GB2312" w:eastAsia="仿宋_GB2312" w:cs="仿宋_GB2312"/>
          <w:bCs/>
          <w:color w:val="auto"/>
          <w:sz w:val="30"/>
          <w:szCs w:val="30"/>
          <w:highlight w:val="none"/>
        </w:rPr>
      </w:pPr>
      <w:r>
        <w:rPr>
          <w:rFonts w:hint="eastAsia" w:ascii="仿宋_GB2312" w:hAnsi="仿宋_GB2312" w:eastAsia="仿宋_GB2312" w:cs="仿宋_GB2312"/>
          <w:b/>
          <w:color w:val="auto"/>
          <w:sz w:val="28"/>
          <w:szCs w:val="28"/>
          <w:highlight w:val="none"/>
          <w:lang w:val="zh-CN"/>
        </w:rPr>
        <w:t>一、项目情况介绍</w:t>
      </w:r>
    </w:p>
    <w:p>
      <w:pPr>
        <w:spacing w:line="360" w:lineRule="auto"/>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广州市净水有限公司沥滘分公司科创中心中庭水池旁的三间办公用房为毛坯结构，为了满足市总工会开展的市级创新工作室工作，需要把其进行修缮，满足使用和参观要求。</w:t>
      </w:r>
    </w:p>
    <w:p>
      <w:pPr>
        <w:pStyle w:val="13"/>
        <w:widowControl/>
        <w:numPr>
          <w:ilvl w:val="-1"/>
          <w:numId w:val="0"/>
        </w:numPr>
        <w:adjustRightInd w:val="0"/>
        <w:snapToGrid w:val="0"/>
        <w:spacing w:line="300" w:lineRule="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lang w:val="en-US" w:eastAsia="zh-CN"/>
        </w:rPr>
        <w:t>二、</w:t>
      </w:r>
      <w:r>
        <w:rPr>
          <w:rFonts w:hint="eastAsia" w:ascii="仿宋_GB2312" w:hAnsi="仿宋_GB2312" w:eastAsia="仿宋_GB2312" w:cs="仿宋_GB2312"/>
          <w:b/>
          <w:color w:val="auto"/>
          <w:sz w:val="28"/>
          <w:szCs w:val="28"/>
          <w:highlight w:val="none"/>
          <w:lang w:val="zh-CN"/>
        </w:rPr>
        <w:t>项目技术要求</w:t>
      </w:r>
    </w:p>
    <w:p>
      <w:pPr>
        <w:ind w:firstLine="560" w:firstLineChars="200"/>
        <w:rPr>
          <w:rFonts w:hint="eastAsia" w:ascii="仿宋_GB2312" w:hAnsi="楷体" w:eastAsia="仿宋_GB2312" w:cs="楷体"/>
          <w:sz w:val="32"/>
          <w:szCs w:val="32"/>
          <w:highlight w:val="none"/>
          <w:lang w:val="en-US" w:eastAsia="zh-CN"/>
        </w:rPr>
      </w:pPr>
      <w:r>
        <w:rPr>
          <w:rFonts w:hint="eastAsia" w:ascii="仿宋" w:hAnsi="仿宋" w:eastAsia="仿宋" w:cs="仿宋"/>
          <w:color w:val="auto"/>
          <w:kern w:val="2"/>
          <w:sz w:val="28"/>
          <w:szCs w:val="28"/>
          <w:highlight w:val="none"/>
          <w:lang w:val="en-US" w:eastAsia="zh-CN"/>
        </w:rPr>
        <w:t>1、</w:t>
      </w:r>
      <w:r>
        <w:rPr>
          <w:rFonts w:hint="eastAsia" w:ascii="仿宋" w:hAnsi="仿宋" w:eastAsia="仿宋" w:cs="仿宋"/>
          <w:color w:val="auto"/>
          <w:sz w:val="28"/>
          <w:szCs w:val="28"/>
          <w:highlight w:val="none"/>
          <w:lang w:val="en-US" w:eastAsia="zh-CN"/>
        </w:rPr>
        <w:t>现状地面为水泥地面，考虑与现有建筑风格融合，地板材质</w:t>
      </w:r>
      <w:r>
        <w:rPr>
          <w:rFonts w:hint="eastAsia" w:ascii="仿宋" w:hAnsi="仿宋" w:eastAsia="仿宋" w:cs="仿宋"/>
          <w:bCs w:val="0"/>
          <w:color w:val="auto"/>
          <w:sz w:val="28"/>
          <w:szCs w:val="28"/>
          <w:highlight w:val="none"/>
        </w:rPr>
        <w:t>、</w:t>
      </w:r>
      <w:r>
        <w:rPr>
          <w:rFonts w:hint="eastAsia" w:ascii="仿宋" w:hAnsi="仿宋" w:eastAsia="仿宋" w:cs="仿宋"/>
          <w:color w:val="auto"/>
          <w:sz w:val="28"/>
          <w:szCs w:val="28"/>
          <w:highlight w:val="none"/>
          <w:lang w:val="en-US" w:eastAsia="zh-CN"/>
        </w:rPr>
        <w:t>颜色</w:t>
      </w:r>
      <w:r>
        <w:rPr>
          <w:rFonts w:hint="eastAsia" w:ascii="仿宋" w:hAnsi="仿宋" w:eastAsia="仿宋" w:cs="仿宋"/>
          <w:bCs w:val="0"/>
          <w:color w:val="auto"/>
          <w:sz w:val="28"/>
          <w:szCs w:val="28"/>
          <w:highlight w:val="none"/>
        </w:rPr>
        <w:t>、</w:t>
      </w:r>
      <w:r>
        <w:rPr>
          <w:rFonts w:hint="eastAsia" w:ascii="仿宋" w:hAnsi="仿宋" w:eastAsia="仿宋" w:cs="仿宋"/>
          <w:bCs w:val="0"/>
          <w:color w:val="auto"/>
          <w:sz w:val="28"/>
          <w:szCs w:val="28"/>
          <w:highlight w:val="none"/>
          <w:lang w:val="en-US" w:eastAsia="zh-CN"/>
        </w:rPr>
        <w:t>尺寸</w:t>
      </w:r>
      <w:r>
        <w:rPr>
          <w:rFonts w:hint="eastAsia" w:ascii="仿宋" w:hAnsi="仿宋" w:eastAsia="仿宋" w:cs="仿宋"/>
          <w:color w:val="auto"/>
          <w:sz w:val="28"/>
          <w:szCs w:val="28"/>
          <w:highlight w:val="none"/>
          <w:lang w:val="en-US" w:eastAsia="zh-CN"/>
        </w:rPr>
        <w:t>与现有中庭地面进行统一，选用淡黄色地砖，墙角收边采用大理石踢脚线（内嵌）。</w:t>
      </w:r>
    </w:p>
    <w:p>
      <w:pPr>
        <w:numPr>
          <w:ilvl w:val="0"/>
          <w:numId w:val="0"/>
        </w:numPr>
        <w:ind w:firstLine="560" w:firstLineChars="200"/>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kern w:val="2"/>
          <w:sz w:val="28"/>
          <w:szCs w:val="28"/>
          <w:highlight w:val="none"/>
          <w:lang w:val="en-US" w:eastAsia="zh-CN"/>
        </w:rPr>
        <w:t>2、</w:t>
      </w:r>
      <w:r>
        <w:rPr>
          <w:rFonts w:hint="eastAsia" w:ascii="仿宋" w:hAnsi="仿宋" w:eastAsia="仿宋" w:cs="仿宋"/>
          <w:color w:val="auto"/>
          <w:sz w:val="28"/>
          <w:szCs w:val="28"/>
          <w:highlight w:val="none"/>
          <w:lang w:val="en-US" w:eastAsia="zh-CN"/>
        </w:rPr>
        <w:t>墙面现状为毛坯，为考虑经济型实用性，对墙面的基层进行平整修复后，进行腻子粉批刮及环保漆刷白。</w:t>
      </w:r>
    </w:p>
    <w:p>
      <w:pPr>
        <w:pStyle w:val="31"/>
        <w:numPr>
          <w:ilvl w:val="-1"/>
          <w:numId w:val="0"/>
        </w:numPr>
        <w:ind w:firstLine="560" w:firstLineChars="200"/>
        <w:rPr>
          <w:rFonts w:hint="eastAsia" w:ascii="仿宋" w:hAnsi="仿宋" w:eastAsia="仿宋" w:cs="仿宋"/>
          <w:color w:val="auto"/>
          <w:kern w:val="2"/>
          <w:sz w:val="28"/>
          <w:szCs w:val="28"/>
          <w:highlight w:val="none"/>
          <w:lang w:val="en-US" w:eastAsia="zh-CN"/>
        </w:rPr>
      </w:pPr>
      <w:r>
        <w:rPr>
          <w:rFonts w:hint="eastAsia" w:ascii="仿宋" w:hAnsi="仿宋" w:eastAsia="仿宋" w:cs="仿宋"/>
          <w:color w:val="auto"/>
          <w:kern w:val="2"/>
          <w:sz w:val="28"/>
          <w:szCs w:val="28"/>
          <w:highlight w:val="none"/>
          <w:lang w:val="en-US" w:eastAsia="zh-CN"/>
        </w:rPr>
        <w:t>3、</w:t>
      </w:r>
      <w:r>
        <w:rPr>
          <w:rFonts w:hint="eastAsia" w:ascii="仿宋" w:hAnsi="仿宋" w:eastAsia="仿宋" w:cs="仿宋"/>
          <w:color w:val="auto"/>
          <w:kern w:val="2"/>
          <w:sz w:val="28"/>
          <w:szCs w:val="28"/>
          <w:highlight w:val="none"/>
          <w:lang w:val="en-US" w:eastAsia="zh-CN" w:bidi="ar-SA"/>
        </w:rPr>
        <w:t>天花板现状为毛胚水泥面，考虑到美观性、经济性和便于维护，采用</w:t>
      </w:r>
      <w:r>
        <w:rPr>
          <w:rFonts w:hint="default" w:ascii="仿宋" w:hAnsi="仿宋" w:eastAsia="仿宋" w:cs="仿宋"/>
          <w:color w:val="auto"/>
          <w:kern w:val="2"/>
          <w:sz w:val="28"/>
          <w:szCs w:val="28"/>
          <w:highlight w:val="none"/>
          <w:lang w:val="en-US" w:eastAsia="zh-CN" w:bidi="ar-SA"/>
        </w:rPr>
        <w:t>铝方通</w:t>
      </w:r>
      <w:r>
        <w:rPr>
          <w:rFonts w:hint="eastAsia" w:ascii="仿宋" w:hAnsi="仿宋" w:eastAsia="仿宋" w:cs="仿宋"/>
          <w:color w:val="auto"/>
          <w:kern w:val="2"/>
          <w:sz w:val="28"/>
          <w:szCs w:val="28"/>
          <w:highlight w:val="none"/>
          <w:lang w:val="en-US" w:eastAsia="zh-CN" w:bidi="ar-SA"/>
        </w:rPr>
        <w:t>进行吊顶，照明选用单管日光灯盘。</w:t>
      </w:r>
    </w:p>
    <w:p>
      <w:pPr>
        <w:pStyle w:val="13"/>
        <w:widowControl/>
        <w:numPr>
          <w:ilvl w:val="-1"/>
          <w:numId w:val="0"/>
        </w:numPr>
        <w:adjustRightInd w:val="0"/>
        <w:snapToGrid w:val="0"/>
        <w:spacing w:line="300" w:lineRule="auto"/>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lang w:val="en-US" w:eastAsia="zh-CN"/>
        </w:rPr>
        <w:t>三、</w:t>
      </w:r>
      <w:r>
        <w:rPr>
          <w:rFonts w:hint="eastAsia" w:ascii="仿宋_GB2312" w:hAnsi="仿宋_GB2312" w:eastAsia="仿宋_GB2312" w:cs="仿宋_GB2312"/>
          <w:b/>
          <w:bCs w:val="0"/>
          <w:color w:val="auto"/>
          <w:sz w:val="28"/>
          <w:szCs w:val="28"/>
          <w:highlight w:val="none"/>
        </w:rPr>
        <w:t>工程量清单</w:t>
      </w:r>
    </w:p>
    <w:tbl>
      <w:tblPr>
        <w:tblStyle w:val="2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1"/>
        <w:gridCol w:w="1672"/>
        <w:gridCol w:w="1550"/>
        <w:gridCol w:w="14"/>
        <w:gridCol w:w="3209"/>
        <w:gridCol w:w="632"/>
        <w:gridCol w:w="1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1" w:type="pct"/>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934"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866"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801"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项目特征描述</w:t>
            </w:r>
          </w:p>
        </w:tc>
        <w:tc>
          <w:tcPr>
            <w:tcW w:w="353"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611"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1" w:type="pct"/>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934" w:type="pct"/>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866" w:type="pct"/>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1801"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353" w:type="pct"/>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611" w:type="pct"/>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1" w:type="pct"/>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934" w:type="pct"/>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866" w:type="pct"/>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1801"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353" w:type="pct"/>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611" w:type="pct"/>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866"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建筑工程</w:t>
            </w:r>
          </w:p>
        </w:tc>
        <w:tc>
          <w:tcPr>
            <w:tcW w:w="1801"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011406001001</w:t>
            </w:r>
          </w:p>
        </w:tc>
        <w:tc>
          <w:tcPr>
            <w:tcW w:w="866"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浅灰色乳胶漆</w:t>
            </w:r>
          </w:p>
        </w:tc>
        <w:tc>
          <w:tcPr>
            <w:tcW w:w="1801"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1、15厚WMM5.0水泥石灰砂浆找平层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2、5厚满刮腻子二遍</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3、面饰层:无机涂料,刷底漆一遍,面漆二遍</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011105002001</w:t>
            </w:r>
          </w:p>
        </w:tc>
        <w:tc>
          <w:tcPr>
            <w:tcW w:w="866"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大理石踢脚线（内嵌）</w:t>
            </w:r>
          </w:p>
        </w:tc>
        <w:tc>
          <w:tcPr>
            <w:tcW w:w="1801"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1.踢脚线高度:100mm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2.10~15大理石(满涂防污剂),稀水泥浆擦缝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3·10厚WPMl5粘结层(内掺建筑胶)</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4·3厚外加剂专用砂浆抹基底或界面剂一道甩毛(甩前用水喷湿墙面)</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011102003001</w:t>
            </w:r>
          </w:p>
        </w:tc>
        <w:tc>
          <w:tcPr>
            <w:tcW w:w="866"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淡黄色地砖</w:t>
            </w:r>
          </w:p>
        </w:tc>
        <w:tc>
          <w:tcPr>
            <w:tcW w:w="1801"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1.找平层材料种类、厚度:界面剂一道，1:3水泥砂浆30mm厚找平，直径6钢筋@150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2.结合层厚度、砂浆配合比:10mm厚水泥砂浆结合层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3.面层材料品种、规格:淡黄色地砖800mm*800mm *8mm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4.嵌缝材料种类:地砖8-12厚专用勾缝剂</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5.具体按设计方案与设计图</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011302001001</w:t>
            </w:r>
          </w:p>
        </w:tc>
        <w:tc>
          <w:tcPr>
            <w:tcW w:w="866"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铝方通</w:t>
            </w:r>
          </w:p>
        </w:tc>
        <w:tc>
          <w:tcPr>
            <w:tcW w:w="1801"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1.部位:办公室天棚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2.龙骨材料种类、规格、中距:L30X3角钢龙骨</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3.面层材料品种、规格:灰色铝方通25宽，间距125</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color w:val="000000"/>
                <w:kern w:val="0"/>
                <w:sz w:val="20"/>
                <w:szCs w:val="20"/>
                <w:highlight w:val="none"/>
                <w:u w:val="none"/>
                <w:lang w:val="en-US" w:eastAsia="zh-CN" w:bidi="ar"/>
              </w:rPr>
              <w:t>170.97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011407002001</w:t>
            </w:r>
          </w:p>
        </w:tc>
        <w:tc>
          <w:tcPr>
            <w:tcW w:w="866"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天棚喷刷涂料</w:t>
            </w:r>
          </w:p>
        </w:tc>
        <w:tc>
          <w:tcPr>
            <w:tcW w:w="1801"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1.喷刷涂料部位:天棚</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2.涂料品种、喷刷遍数:原有顶棚喷涂黑色涂料。四面天花上部墙体喷涂黑色涂料（高度为680mm）两遍</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010801002001</w:t>
            </w:r>
          </w:p>
        </w:tc>
        <w:tc>
          <w:tcPr>
            <w:tcW w:w="866"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木质门带套</w:t>
            </w:r>
          </w:p>
        </w:tc>
        <w:tc>
          <w:tcPr>
            <w:tcW w:w="1801"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1.门代号及洞口尺寸:1500*2400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2.厚度:门扇75厚 ，门框15mm，门面板12mm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3.其他:含五金配件</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4.门面板材质：红橡木12mm</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粤011701012001</w:t>
            </w:r>
          </w:p>
        </w:tc>
        <w:tc>
          <w:tcPr>
            <w:tcW w:w="866"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墙面活动脚手架</w:t>
            </w:r>
          </w:p>
        </w:tc>
        <w:tc>
          <w:tcPr>
            <w:tcW w:w="1801"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1.搭设部位:墙面</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m2</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379.95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粤011701012002</w:t>
            </w:r>
          </w:p>
        </w:tc>
        <w:tc>
          <w:tcPr>
            <w:tcW w:w="866"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天棚活动脚手架</w:t>
            </w:r>
          </w:p>
        </w:tc>
        <w:tc>
          <w:tcPr>
            <w:tcW w:w="1801"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1.搭设部位:天棚面</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m2</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电气工程</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030404035001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插座</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1.名称:正五孔插座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2.材质:塑料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3.规格:220V 10A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4.安装方式:暗装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5.接线、接线盒供应及安装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6.其它满足设计和清单规范要求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030404034001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照明开关</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1.名称:双联照明开关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2.材质：塑料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3.规格：220V 10A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4.安装方式：暗装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5.接线、接线盒供应及安装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6.其它满足设计和清单规范要求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2"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030502012001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网线接口</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1.名称:信息插座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2.材质：塑料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3.规格:8位模块式信息插座 双口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4.安装方式：暗装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5.接线、接线盒供应及安装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6.其它满足设计和清单规范要求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030502005001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双绞线缆</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1.名称:网络线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2.规格:CAT6A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3.其它满足设计和清单规范要求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5</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030404017001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配电箱</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1.名称：强电配电箱（配电箱甲供）</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2.安装方式：悬挂式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3.焊、压接线端子、基础槽钢制作、安装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4.接地、本体安装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5.其它满足设计和清单规范要求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台</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030411001002</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配管</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1.名称:镀锌电线管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2.规格:Φ20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3.配置形式:砖、混凝土结构暗配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973.32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030411001003</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配管</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1.名称:镀锌电线管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2.规格:Φ25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3.配置形式:砖、混凝土结构暗配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030411004001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配线</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1.名称:配线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2.规格：ZR-BV-2.5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3.配线形式：管内穿线</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4.其它满足设计和清单规范要求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030411004002</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配线</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1.名称:配线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2.规格：ZR-BV-4</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3.配线形式：管内穿线</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4.其它满足设计和清单规范要求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10</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030701003001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3p柜式空调</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1.名称:柜式空调</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2.规格：3P</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3.其它满足设计和清单规范要求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台</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030412001001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单管日光灯盘</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1.名称:单管日光灯盘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2.型号:LED灯光220/15w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3.规格:1250*175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4.接线、接线盒供应及安装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5.其它满足设计和清单规范要求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031301017001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脚手架搭拆费</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030404035002</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插座</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1.名称:3P空调插座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2.材质:塑料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3.规格:220V 16A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4.安装方式:暗装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5.接线、接线盒供应及安装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6.其它满足设计和清单规范要求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给排水</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030901003001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喷淋头</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1.工作内容：拆除上喷改造成下喷</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2.其它满足设计和清单规范要求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030904005001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烟感</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1.名称:烟感</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2.工作内容：拆除重新安装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3.其它满足设计和清单规范要求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031001004001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铜管</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1.名称：铜管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2.规格、压力等级:DN6.35</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3.其它满足设计和清单规范要求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031001001001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冷凝水管</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1.名称：冷凝水管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2.规格、压力等级:DN25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3.管道管件供应及安装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4.其它满足设计和清单规范要求</w:t>
            </w: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31" w:type="pc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031301017001</w:t>
            </w:r>
          </w:p>
        </w:tc>
        <w:tc>
          <w:tcPr>
            <w:tcW w:w="874" w:type="pct"/>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脚手架搭拆费</w:t>
            </w:r>
          </w:p>
        </w:tc>
        <w:tc>
          <w:tcPr>
            <w:tcW w:w="179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353"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611" w:type="pc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bl>
    <w:p>
      <w:pPr>
        <w:pStyle w:val="23"/>
        <w:ind w:left="0" w:leftChars="0" w:firstLine="0" w:firstLineChars="0"/>
        <w:rPr>
          <w:rFonts w:hint="eastAsia" w:ascii="仿宋_GB2312" w:hAnsi="仿宋_GB2312" w:eastAsia="仿宋_GB2312" w:cs="仿宋_GB2312"/>
          <w:b/>
          <w:color w:val="auto"/>
          <w:kern w:val="2"/>
          <w:sz w:val="28"/>
          <w:szCs w:val="28"/>
          <w:highlight w:val="none"/>
          <w:lang w:val="zh-CN"/>
        </w:rPr>
      </w:pPr>
      <w:r>
        <w:rPr>
          <w:rFonts w:hint="eastAsia" w:ascii="仿宋_GB2312" w:hAnsi="仿宋_GB2312" w:eastAsia="仿宋_GB2312" w:cs="仿宋_GB2312"/>
          <w:b/>
          <w:color w:val="auto"/>
          <w:kern w:val="2"/>
          <w:sz w:val="28"/>
          <w:szCs w:val="28"/>
          <w:highlight w:val="none"/>
          <w:lang w:val="en-US" w:eastAsia="zh-CN"/>
        </w:rPr>
        <w:t>四</w:t>
      </w:r>
      <w:r>
        <w:rPr>
          <w:rFonts w:hint="eastAsia" w:ascii="仿宋_GB2312" w:hAnsi="仿宋_GB2312" w:eastAsia="仿宋_GB2312" w:cs="仿宋_GB2312"/>
          <w:b/>
          <w:color w:val="auto"/>
          <w:kern w:val="2"/>
          <w:sz w:val="28"/>
          <w:szCs w:val="28"/>
          <w:highlight w:val="none"/>
          <w:lang w:val="zh-CN"/>
        </w:rPr>
        <w:t>、项目商务要求</w:t>
      </w:r>
    </w:p>
    <w:p>
      <w:pPr>
        <w:spacing w:line="360" w:lineRule="auto"/>
        <w:ind w:firstLine="560" w:firstLineChars="20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工期</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自合同签订之日起15天</w:t>
      </w:r>
    </w:p>
    <w:p>
      <w:pPr>
        <w:pStyle w:val="23"/>
        <w:adjustRightInd/>
        <w:snapToGrid/>
        <w:ind w:firstLine="560" w:firstLineChars="200"/>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b w:val="0"/>
          <w:bCs w:val="0"/>
          <w:color w:val="auto"/>
          <w:sz w:val="28"/>
          <w:szCs w:val="28"/>
          <w:highlight w:val="none"/>
        </w:rPr>
        <w:t>质量要求</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 w:val="0"/>
          <w:bCs w:val="0"/>
          <w:color w:val="auto"/>
          <w:sz w:val="28"/>
          <w:szCs w:val="28"/>
          <w:highlight w:val="none"/>
        </w:rPr>
        <w:t>使用的各种材料必须符合设计和规范要求</w:t>
      </w:r>
      <w:r>
        <w:rPr>
          <w:rFonts w:hint="eastAsia" w:ascii="仿宋_GB2312" w:hAnsi="仿宋_GB2312" w:eastAsia="仿宋_GB2312" w:cs="仿宋_GB2312"/>
          <w:b w:val="0"/>
          <w:bCs w:val="0"/>
          <w:color w:val="auto"/>
          <w:sz w:val="28"/>
          <w:szCs w:val="28"/>
          <w:highlight w:val="none"/>
          <w:lang w:eastAsia="zh-CN"/>
        </w:rPr>
        <w:t>。</w:t>
      </w:r>
    </w:p>
    <w:p>
      <w:pPr>
        <w:spacing w:line="360" w:lineRule="auto"/>
        <w:ind w:firstLine="560" w:firstLineChars="200"/>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3.安全文明施工要求：</w:t>
      </w:r>
    </w:p>
    <w:p>
      <w:pPr>
        <w:spacing w:line="360" w:lineRule="auto"/>
        <w:ind w:firstLine="560" w:firstLineChars="200"/>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（1）在工程进行中，承包单位要注意保护场内的各种管线和设施。若有任何损坏，须立即通知有关部门和发包人，并由损坏单位承担损失和修复费用。</w:t>
      </w:r>
    </w:p>
    <w:p>
      <w:pPr>
        <w:spacing w:line="360" w:lineRule="auto"/>
        <w:ind w:firstLine="560" w:firstLineChars="200"/>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2）发生重大伤亡及其他安全事故，承包单位应按有关规定立即上报有关部门并通知发包人，同时按政府有关部门要求处理，由事故责任方承担发生的费用。发包人、承包单位对事故责任有争议时，应按政府有关部门的认定处理。</w:t>
      </w:r>
    </w:p>
    <w:p>
      <w:pPr>
        <w:autoSpaceDE w:val="0"/>
        <w:autoSpaceDN w:val="0"/>
        <w:spacing w:line="360" w:lineRule="auto"/>
        <w:ind w:firstLine="560" w:firstLineChars="20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3）承包单位在施工期间应严格遵守《中华人民共和国安全生产法》（国家主席70号令）、《建设工程安全生产管理条例》（中华人民共和国国务院令第393号）以及文明施工、深夜施工、环卫和城管等规定，建立规章制度和防护措施。若违反以上规定，由此造成的经济和法律责任，均由承包单位负责。</w:t>
      </w:r>
    </w:p>
    <w:p>
      <w:pPr>
        <w:pStyle w:val="23"/>
        <w:adjustRightInd/>
        <w:snapToGrid/>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.总包及分包规定：</w:t>
      </w:r>
    </w:p>
    <w:p>
      <w:pPr>
        <w:pStyle w:val="23"/>
        <w:adjustRightInd/>
        <w:snapToGrid/>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承包单位不许转包，不许擅自分包, 否则，发包人有权单方面终止合同，并令其立即退场，由此而造成的经济损失由承包单位负责赔偿。</w:t>
      </w:r>
    </w:p>
    <w:p>
      <w:pPr>
        <w:pStyle w:val="23"/>
        <w:adjustRightInd/>
        <w:snapToGrid/>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.询价人将自承包人履行完合同义务之日起15个工作日内组织验收，验收要求、验收标准及方法如下：</w:t>
      </w:r>
    </w:p>
    <w:p>
      <w:pPr>
        <w:pStyle w:val="23"/>
        <w:adjustRightInd/>
        <w:snapToGrid/>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（1）验收依据：询价文件、询价响应文件、厂家货物技术标准说明及国家有关的质量标准规定，均为验收依据。</w:t>
      </w:r>
    </w:p>
    <w:p>
      <w:pPr>
        <w:pStyle w:val="23"/>
        <w:adjustRightInd/>
        <w:snapToGrid/>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（2）验收时承包单位必须派代表参加。</w:t>
      </w:r>
    </w:p>
    <w:p>
      <w:pPr>
        <w:pStyle w:val="23"/>
        <w:adjustRightInd/>
        <w:snapToGrid/>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（3）验收过程所发生的一切费用由承包单位承担。</w:t>
      </w:r>
    </w:p>
    <w:p>
      <w:pPr>
        <w:pStyle w:val="23"/>
        <w:adjustRightInd/>
        <w:snapToGrid/>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.付款方式：银行汇票形式。</w:t>
      </w:r>
    </w:p>
    <w:p>
      <w:pPr>
        <w:pStyle w:val="23"/>
        <w:adjustRightInd/>
        <w:snapToGrid/>
        <w:ind w:firstLine="560" w:firstLineChars="200"/>
        <w:rPr>
          <w:rFonts w:ascii="仿宋_GB2312" w:eastAsia="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.承包方式：单价包干。</w:t>
      </w:r>
    </w:p>
    <w:p>
      <w:pPr>
        <w:pStyle w:val="23"/>
        <w:rPr>
          <w:color w:val="auto"/>
          <w:highlight w:val="none"/>
        </w:rPr>
      </w:pPr>
    </w:p>
    <w:p>
      <w:pPr>
        <w:rPr>
          <w:color w:val="auto"/>
          <w:highlight w:val="none"/>
        </w:rPr>
      </w:pPr>
      <w:r>
        <w:rPr>
          <w:color w:val="auto"/>
          <w:highlight w:val="none"/>
        </w:rPr>
        <w:br w:type="page"/>
      </w: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3"/>
        <w:rPr>
          <w:color w:val="auto"/>
          <w:highlight w:val="none"/>
        </w:rPr>
      </w:pPr>
      <w:bookmarkStart w:id="61" w:name="_Toc15570"/>
      <w:bookmarkStart w:id="62" w:name="_Toc537"/>
      <w:bookmarkStart w:id="63" w:name="_Toc23353"/>
      <w:bookmarkStart w:id="64" w:name="_Toc1284"/>
      <w:bookmarkStart w:id="65" w:name="_Toc23330"/>
      <w:bookmarkStart w:id="66" w:name="_Toc12135"/>
      <w:bookmarkStart w:id="67" w:name="_Toc18538"/>
      <w:bookmarkStart w:id="68" w:name="_Toc4680"/>
      <w:bookmarkStart w:id="69" w:name="_Toc29835"/>
      <w:bookmarkStart w:id="70" w:name="_Toc1496"/>
      <w:bookmarkStart w:id="71" w:name="_Toc25925"/>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2290445</wp:posOffset>
                </wp:positionH>
                <wp:positionV relativeFrom="paragraph">
                  <wp:posOffset>696595</wp:posOffset>
                </wp:positionV>
                <wp:extent cx="958850" cy="0"/>
                <wp:effectExtent l="0" t="4445" r="0" b="5080"/>
                <wp:wrapNone/>
                <wp:docPr id="6" name="自选图形 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80.35pt;margin-top:54.85pt;height:0pt;width:75.5pt;z-index:251666432;mso-width-relative:page;mso-height-relative:page;" filled="f" stroked="t" coordsize="21600,21600" o:gfxdata="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rKwh1wAAAAsBAAAPAAAAAAAAAAEAIAAAACIAAABkcnMvZG93bnJldi54bWxQSwECFAAU&#10;AAAACACHTuJAJB2joPIBAADi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2292985</wp:posOffset>
                </wp:positionH>
                <wp:positionV relativeFrom="paragraph">
                  <wp:posOffset>290830</wp:posOffset>
                </wp:positionV>
                <wp:extent cx="958850" cy="0"/>
                <wp:effectExtent l="0" t="4445" r="0" b="5080"/>
                <wp:wrapNone/>
                <wp:docPr id="5" name="自选图形 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80.55pt;margin-top:22.9pt;height:0pt;width:75.5pt;z-index:251677696;mso-width-relative:page;mso-height-relative:page;" filled="f" stroked="t" coordsize="21600,21600" o:gfxdata="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KF3+1QAAAAkBAAAPAAAAAAAAAAEAIAAAACIAAABkcnMvZG93bnJldi54bWxQSwECFAAUAAAA&#10;CACHTuJAY2ZvHPEBAADiAwAADgAAAAAAAAABACAAAAAkAQAAZHJzL2Uyb0RvYy54bWxQSwUGAAAA&#10;AAYABgBZAQAAhwUAAAAA&#10;">
                <v:fill on="f" focussize="0,0"/>
                <v:stroke color="#000000" joinstyle="round"/>
                <v:imagedata o:title=""/>
                <o:lock v:ext="edit" aspectratio="f"/>
              </v:shape>
            </w:pict>
          </mc:Fallback>
        </mc:AlternateContent>
      </w:r>
      <w:r>
        <w:rPr>
          <w:rFonts w:hint="eastAsia"/>
          <w:color w:val="auto"/>
          <w:highlight w:val="none"/>
        </w:rPr>
        <w:t>第六章</w:t>
      </w:r>
      <w:bookmarkEnd w:id="61"/>
      <w:bookmarkEnd w:id="62"/>
      <w:bookmarkEnd w:id="63"/>
      <w:bookmarkEnd w:id="64"/>
      <w:bookmarkEnd w:id="65"/>
      <w:bookmarkEnd w:id="66"/>
      <w:bookmarkEnd w:id="67"/>
      <w:bookmarkEnd w:id="68"/>
      <w:bookmarkEnd w:id="69"/>
      <w:bookmarkEnd w:id="70"/>
      <w:bookmarkEnd w:id="71"/>
    </w:p>
    <w:p>
      <w:pPr>
        <w:pStyle w:val="40"/>
        <w:rPr>
          <w:color w:val="auto"/>
          <w:highlight w:val="none"/>
        </w:rPr>
      </w:pPr>
    </w:p>
    <w:p>
      <w:pPr>
        <w:pStyle w:val="3"/>
        <w:rPr>
          <w:color w:val="auto"/>
          <w:highlight w:val="none"/>
        </w:rPr>
      </w:pPr>
      <w:bookmarkStart w:id="72" w:name="_Toc12968"/>
      <w:bookmarkStart w:id="73" w:name="_Toc19088"/>
      <w:bookmarkStart w:id="74" w:name="_Toc323"/>
      <w:bookmarkStart w:id="75" w:name="_Toc12721"/>
      <w:bookmarkStart w:id="76" w:name="_Toc13309"/>
      <w:bookmarkStart w:id="77" w:name="_Toc88209949"/>
      <w:bookmarkStart w:id="78" w:name="_Toc1375"/>
      <w:bookmarkStart w:id="79" w:name="_Toc22797"/>
      <w:bookmarkStart w:id="80" w:name="_Toc22501"/>
      <w:bookmarkStart w:id="81" w:name="_Toc8183"/>
      <w:bookmarkStart w:id="82" w:name="_Toc12980"/>
      <w:bookmarkStart w:id="83" w:name="_Toc87616386"/>
      <w:bookmarkStart w:id="84" w:name="_Toc19686"/>
      <w:r>
        <w:rPr>
          <w:rFonts w:hint="eastAsia"/>
          <w:color w:val="auto"/>
          <w:highlight w:val="none"/>
        </w:rPr>
        <w:t>合同</w:t>
      </w:r>
      <w:bookmarkEnd w:id="72"/>
      <w:bookmarkEnd w:id="73"/>
      <w:bookmarkEnd w:id="74"/>
      <w:bookmarkEnd w:id="75"/>
      <w:bookmarkEnd w:id="76"/>
      <w:bookmarkEnd w:id="77"/>
      <w:bookmarkEnd w:id="78"/>
      <w:bookmarkEnd w:id="79"/>
      <w:bookmarkEnd w:id="80"/>
      <w:bookmarkEnd w:id="81"/>
      <w:bookmarkEnd w:id="82"/>
      <w:bookmarkEnd w:id="83"/>
      <w:bookmarkEnd w:id="84"/>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50"/>
        <w:spacing w:line="500" w:lineRule="exact"/>
        <w:jc w:val="both"/>
        <w:rPr>
          <w:rFonts w:hint="eastAsia" w:ascii="宋体" w:hAnsi="宋体" w:eastAsia="宋体" w:cs="宋体"/>
          <w:b/>
          <w:color w:val="auto"/>
          <w:sz w:val="30"/>
          <w:szCs w:val="30"/>
          <w:highlight w:val="none"/>
          <w:lang w:val="zh-CN" w:eastAsia="zh-CN"/>
        </w:rPr>
        <w:sectPr>
          <w:footerReference r:id="rId6" w:type="default"/>
          <w:pgSz w:w="11906" w:h="16838"/>
          <w:pgMar w:top="1644" w:right="1588" w:bottom="1644" w:left="1588" w:header="851" w:footer="992" w:gutter="0"/>
          <w:pgNumType w:fmt="numberInDash" w:start="1"/>
          <w:cols w:space="720" w:num="1"/>
          <w:docGrid w:type="lines" w:linePitch="312" w:charSpace="0"/>
        </w:sectPr>
      </w:pPr>
    </w:p>
    <w:p>
      <w:pPr>
        <w:jc w:val="right"/>
        <w:rPr>
          <w:rFonts w:hint="eastAsia" w:hAnsi="宋体"/>
          <w:bCs/>
          <w:color w:val="auto"/>
          <w:sz w:val="24"/>
          <w:highlight w:val="none"/>
        </w:rPr>
      </w:pPr>
    </w:p>
    <w:p>
      <w:pPr>
        <w:ind w:firstLine="5520" w:firstLineChars="2300"/>
        <w:rPr>
          <w:rFonts w:hint="eastAsia" w:hAnsi="宋体"/>
          <w:bCs/>
          <w:color w:val="auto"/>
          <w:sz w:val="24"/>
          <w:highlight w:val="none"/>
        </w:rPr>
      </w:pPr>
    </w:p>
    <w:p>
      <w:pPr>
        <w:ind w:firstLine="5520" w:firstLineChars="2300"/>
        <w:rPr>
          <w:rFonts w:hint="eastAsia" w:hAnsi="宋体"/>
          <w:bCs/>
          <w:color w:val="auto"/>
          <w:sz w:val="24"/>
          <w:highlight w:val="none"/>
        </w:rPr>
      </w:pPr>
    </w:p>
    <w:p>
      <w:pPr>
        <w:jc w:val="center"/>
        <w:rPr>
          <w:rFonts w:hint="eastAsia" w:ascii="宋体" w:hAnsi="宋体" w:eastAsia="宋体" w:cs="宋体"/>
          <w:b/>
          <w:bCs/>
          <w:color w:val="auto"/>
          <w:sz w:val="48"/>
          <w:szCs w:val="48"/>
          <w:highlight w:val="none"/>
          <w:lang w:val="en-GB"/>
        </w:rPr>
      </w:pPr>
      <w:r>
        <w:rPr>
          <w:rFonts w:hint="eastAsia" w:ascii="宋体" w:hAnsi="宋体" w:eastAsia="宋体" w:cs="宋体"/>
          <w:b/>
          <w:bCs/>
          <w:color w:val="auto"/>
          <w:sz w:val="48"/>
          <w:szCs w:val="48"/>
          <w:highlight w:val="none"/>
          <w:lang w:val="en-GB"/>
        </w:rPr>
        <w:t>广州市净水有限公司</w:t>
      </w:r>
    </w:p>
    <w:p>
      <w:pPr>
        <w:jc w:val="center"/>
        <w:rPr>
          <w:b/>
          <w:bCs/>
          <w:color w:val="auto"/>
          <w:sz w:val="48"/>
          <w:szCs w:val="48"/>
          <w:highlight w:val="none"/>
          <w:lang w:val="en-GB"/>
        </w:rPr>
      </w:pPr>
      <w:r>
        <w:rPr>
          <w:rFonts w:hint="eastAsia" w:ascii="宋体" w:hAnsi="宋体" w:eastAsia="宋体" w:cs="宋体"/>
          <w:b/>
          <w:bCs/>
          <w:color w:val="auto"/>
          <w:sz w:val="48"/>
          <w:szCs w:val="48"/>
          <w:highlight w:val="none"/>
          <w:lang w:val="en-GB"/>
        </w:rPr>
        <w:t>小型建设工程</w:t>
      </w:r>
      <w:r>
        <w:rPr>
          <w:rFonts w:hint="eastAsia" w:ascii="宋体" w:hAnsi="宋体" w:eastAsia="宋体" w:cs="宋体"/>
          <w:b/>
          <w:bCs/>
          <w:color w:val="auto"/>
          <w:sz w:val="48"/>
          <w:szCs w:val="48"/>
          <w:highlight w:val="none"/>
          <w:u w:val="single"/>
          <w:lang w:val="en-GB"/>
        </w:rPr>
        <w:t>施工/修缮</w:t>
      </w:r>
      <w:r>
        <w:rPr>
          <w:rFonts w:hint="eastAsia" w:ascii="宋体" w:hAnsi="宋体" w:eastAsia="宋体" w:cs="宋体"/>
          <w:b/>
          <w:bCs/>
          <w:color w:val="auto"/>
          <w:sz w:val="48"/>
          <w:szCs w:val="48"/>
          <w:highlight w:val="none"/>
          <w:lang w:val="en-GB"/>
        </w:rPr>
        <w:t>合同</w:t>
      </w:r>
    </w:p>
    <w:p>
      <w:pPr>
        <w:ind w:left="1449" w:leftChars="690" w:firstLine="4785" w:firstLineChars="1994"/>
        <w:rPr>
          <w:rFonts w:hint="eastAsia"/>
          <w:color w:val="auto"/>
          <w:sz w:val="24"/>
          <w:highlight w:val="none"/>
          <w:lang w:val="en-US" w:eastAsia="zh-CN"/>
        </w:rPr>
      </w:pPr>
      <w:r>
        <w:rPr>
          <w:rFonts w:hint="eastAsia"/>
          <w:color w:val="auto"/>
          <w:sz w:val="24"/>
          <w:highlight w:val="none"/>
          <w:lang w:val="en-US" w:eastAsia="zh-CN"/>
        </w:rPr>
        <w:t xml:space="preserve"> </w:t>
      </w:r>
    </w:p>
    <w:p>
      <w:pPr>
        <w:pStyle w:val="23"/>
        <w:rPr>
          <w:rFonts w:hint="eastAsia"/>
          <w:color w:val="auto"/>
          <w:highlight w:val="none"/>
          <w:lang w:val="en-US" w:eastAsia="zh-CN"/>
        </w:rPr>
      </w:pPr>
    </w:p>
    <w:p>
      <w:pPr>
        <w:ind w:left="1449" w:leftChars="690" w:firstLine="4785" w:firstLineChars="1994"/>
        <w:rPr>
          <w:rFonts w:hint="eastAsia"/>
          <w:color w:val="auto"/>
          <w:sz w:val="24"/>
          <w:highlight w:val="none"/>
        </w:rPr>
      </w:pPr>
    </w:p>
    <w:p>
      <w:pPr>
        <w:ind w:left="1449" w:leftChars="690" w:firstLine="4785" w:firstLineChars="1994"/>
        <w:rPr>
          <w:rFonts w:hint="eastAsia"/>
          <w:color w:val="auto"/>
          <w:sz w:val="24"/>
          <w:highlight w:val="none"/>
        </w:rPr>
      </w:pPr>
    </w:p>
    <w:p>
      <w:pPr>
        <w:pStyle w:val="13"/>
        <w:snapToGrid w:val="0"/>
        <w:spacing w:line="400" w:lineRule="exact"/>
        <w:ind w:right="84" w:rightChars="40" w:firstLine="193" w:firstLineChars="80"/>
        <w:rPr>
          <w:rFonts w:hint="eastAsia" w:hAnsi="宋体" w:eastAsia="宋体"/>
          <w:b/>
          <w:color w:val="auto"/>
          <w:sz w:val="24"/>
          <w:highlight w:val="none"/>
        </w:rPr>
      </w:pPr>
    </w:p>
    <w:p>
      <w:pPr>
        <w:pStyle w:val="13"/>
        <w:snapToGrid w:val="0"/>
        <w:spacing w:line="400" w:lineRule="exact"/>
        <w:ind w:right="84" w:rightChars="40" w:firstLine="192" w:firstLineChars="80"/>
        <w:rPr>
          <w:rFonts w:hint="eastAsia" w:hAnsi="宋体" w:eastAsia="宋体"/>
          <w:bCs/>
          <w:color w:val="auto"/>
          <w:sz w:val="24"/>
          <w:highlight w:val="none"/>
        </w:rPr>
      </w:pPr>
    </w:p>
    <w:p>
      <w:pPr>
        <w:pStyle w:val="13"/>
        <w:snapToGrid w:val="0"/>
        <w:spacing w:line="400" w:lineRule="exact"/>
        <w:ind w:left="3160" w:leftChars="747" w:right="84" w:rightChars="40" w:hanging="1591"/>
        <w:jc w:val="left"/>
        <w:rPr>
          <w:rFonts w:hint="eastAsia" w:hAnsi="宋体" w:eastAsia="宋体" w:cs="宋体"/>
          <w:b/>
          <w:color w:val="auto"/>
          <w:sz w:val="30"/>
          <w:szCs w:val="30"/>
          <w:highlight w:val="none"/>
        </w:rPr>
      </w:pPr>
      <w:r>
        <w:rPr>
          <w:rFonts w:hint="eastAsia" w:hAnsi="宋体" w:eastAsia="宋体" w:cs="宋体"/>
          <w:b/>
          <w:color w:val="auto"/>
          <w:sz w:val="30"/>
          <w:szCs w:val="30"/>
          <w:highlight w:val="none"/>
        </w:rPr>
        <w:t>项目名称：</w:t>
      </w:r>
      <w:r>
        <w:rPr>
          <w:rFonts w:hint="eastAsia" w:ascii="宋体" w:hAnsi="宋体" w:eastAsia="宋体" w:cs="宋体"/>
          <w:b/>
          <w:color w:val="auto"/>
          <w:sz w:val="30"/>
          <w:szCs w:val="30"/>
          <w:highlight w:val="none"/>
          <w:u w:val="none"/>
          <w:lang w:val="en-US" w:eastAsia="zh-CN"/>
        </w:rPr>
        <w:t>沥滘净水厂三期广州市劳模和工匠人才创新工作室（含女职工创新工作室）装修工程项目</w:t>
      </w:r>
    </w:p>
    <w:p>
      <w:pPr>
        <w:pStyle w:val="13"/>
        <w:snapToGrid w:val="0"/>
        <w:ind w:right="84" w:rightChars="40"/>
        <w:rPr>
          <w:rFonts w:hint="eastAsia" w:hAnsi="宋体" w:eastAsia="宋体" w:cs="宋体"/>
          <w:b/>
          <w:color w:val="auto"/>
          <w:sz w:val="30"/>
          <w:szCs w:val="30"/>
          <w:highlight w:val="none"/>
        </w:rPr>
      </w:pPr>
    </w:p>
    <w:p>
      <w:pPr>
        <w:pStyle w:val="13"/>
        <w:snapToGrid w:val="0"/>
        <w:ind w:right="84" w:rightChars="40"/>
        <w:rPr>
          <w:rFonts w:hint="eastAsia" w:hAnsi="宋体" w:eastAsia="宋体" w:cs="宋体"/>
          <w:b/>
          <w:color w:val="auto"/>
          <w:sz w:val="30"/>
          <w:szCs w:val="30"/>
          <w:highlight w:val="none"/>
        </w:rPr>
      </w:pPr>
    </w:p>
    <w:p>
      <w:pPr>
        <w:pStyle w:val="13"/>
        <w:snapToGrid w:val="0"/>
        <w:ind w:right="84" w:rightChars="40"/>
        <w:rPr>
          <w:rFonts w:hint="eastAsia" w:hAnsi="宋体" w:eastAsia="宋体" w:cs="宋体"/>
          <w:b/>
          <w:color w:val="auto"/>
          <w:sz w:val="30"/>
          <w:szCs w:val="30"/>
          <w:highlight w:val="none"/>
        </w:rPr>
      </w:pPr>
    </w:p>
    <w:p>
      <w:pPr>
        <w:pStyle w:val="13"/>
        <w:snapToGrid w:val="0"/>
        <w:ind w:right="84" w:rightChars="40"/>
        <w:rPr>
          <w:rFonts w:hint="eastAsia" w:hAnsi="宋体" w:eastAsia="宋体" w:cs="宋体"/>
          <w:b/>
          <w:color w:val="auto"/>
          <w:sz w:val="30"/>
          <w:szCs w:val="30"/>
          <w:highlight w:val="none"/>
        </w:rPr>
      </w:pPr>
    </w:p>
    <w:p>
      <w:pPr>
        <w:pStyle w:val="13"/>
        <w:snapToGrid w:val="0"/>
        <w:ind w:right="84" w:rightChars="40" w:firstLine="1506" w:firstLineChars="500"/>
        <w:rPr>
          <w:rFonts w:hAnsi="宋体" w:eastAsia="宋体" w:cs="宋体"/>
          <w:b/>
          <w:color w:val="auto"/>
          <w:sz w:val="30"/>
          <w:szCs w:val="30"/>
          <w:highlight w:val="none"/>
        </w:rPr>
      </w:pPr>
      <w:r>
        <w:rPr>
          <w:rFonts w:hint="eastAsia" w:hAnsi="宋体" w:eastAsia="宋体" w:cs="宋体"/>
          <w:b/>
          <w:color w:val="auto"/>
          <w:sz w:val="30"/>
          <w:szCs w:val="30"/>
          <w:highlight w:val="none"/>
        </w:rPr>
        <w:t>合同编号：穗净水合[    ]    号</w:t>
      </w:r>
    </w:p>
    <w:p>
      <w:pPr>
        <w:pStyle w:val="13"/>
        <w:snapToGrid w:val="0"/>
        <w:spacing w:line="400" w:lineRule="exact"/>
        <w:ind w:right="84" w:rightChars="40" w:firstLine="1569" w:firstLineChars="521"/>
        <w:rPr>
          <w:rFonts w:hint="eastAsia" w:hAnsi="宋体" w:eastAsia="宋体" w:cs="宋体"/>
          <w:b/>
          <w:color w:val="auto"/>
          <w:sz w:val="30"/>
          <w:szCs w:val="30"/>
          <w:highlight w:val="none"/>
        </w:rPr>
      </w:pPr>
      <w:r>
        <w:rPr>
          <w:rFonts w:hint="eastAsia" w:hAnsi="宋体" w:eastAsia="宋体" w:cs="宋体"/>
          <w:b/>
          <w:color w:val="auto"/>
          <w:sz w:val="30"/>
          <w:szCs w:val="30"/>
          <w:highlight w:val="none"/>
        </w:rPr>
        <w:t>项目编号：</w:t>
      </w:r>
    </w:p>
    <w:p>
      <w:pPr>
        <w:pStyle w:val="13"/>
        <w:snapToGrid w:val="0"/>
        <w:ind w:right="84" w:rightChars="40" w:firstLine="1569"/>
        <w:rPr>
          <w:rFonts w:hint="eastAsia" w:hAnsi="宋体" w:eastAsia="宋体" w:cs="宋体"/>
          <w:b/>
          <w:color w:val="auto"/>
          <w:sz w:val="30"/>
          <w:szCs w:val="30"/>
          <w:highlight w:val="none"/>
        </w:rPr>
      </w:pPr>
    </w:p>
    <w:p>
      <w:pPr>
        <w:pStyle w:val="13"/>
        <w:snapToGrid w:val="0"/>
        <w:ind w:right="84" w:rightChars="40" w:firstLine="1569"/>
        <w:rPr>
          <w:rFonts w:hint="eastAsia" w:hAnsi="宋体" w:eastAsia="宋体" w:cs="宋体"/>
          <w:b/>
          <w:color w:val="auto"/>
          <w:sz w:val="30"/>
          <w:szCs w:val="30"/>
          <w:highlight w:val="none"/>
        </w:rPr>
      </w:pPr>
    </w:p>
    <w:p>
      <w:pPr>
        <w:pStyle w:val="13"/>
        <w:snapToGrid w:val="0"/>
        <w:ind w:right="84" w:rightChars="40" w:firstLine="1569"/>
        <w:rPr>
          <w:rFonts w:hint="eastAsia" w:hAnsi="宋体" w:eastAsia="宋体" w:cs="宋体"/>
          <w:b/>
          <w:color w:val="auto"/>
          <w:sz w:val="30"/>
          <w:szCs w:val="30"/>
          <w:highlight w:val="none"/>
        </w:rPr>
      </w:pPr>
    </w:p>
    <w:p>
      <w:pPr>
        <w:pStyle w:val="13"/>
        <w:snapToGrid w:val="0"/>
        <w:ind w:right="84" w:rightChars="40" w:firstLine="1569"/>
        <w:rPr>
          <w:rFonts w:hint="eastAsia" w:hAnsi="宋体" w:eastAsia="宋体" w:cs="宋体"/>
          <w:b/>
          <w:color w:val="auto"/>
          <w:sz w:val="30"/>
          <w:szCs w:val="30"/>
          <w:highlight w:val="none"/>
        </w:rPr>
      </w:pPr>
    </w:p>
    <w:p>
      <w:pPr>
        <w:pStyle w:val="13"/>
        <w:snapToGrid w:val="0"/>
        <w:ind w:right="84" w:rightChars="40" w:firstLine="1569"/>
        <w:rPr>
          <w:rFonts w:hint="eastAsia" w:hAnsi="宋体" w:eastAsia="宋体" w:cs="宋体"/>
          <w:b/>
          <w:color w:val="auto"/>
          <w:sz w:val="30"/>
          <w:szCs w:val="30"/>
          <w:highlight w:val="none"/>
        </w:rPr>
      </w:pPr>
      <w:r>
        <w:rPr>
          <w:rFonts w:hint="eastAsia" w:hAnsi="宋体" w:eastAsia="宋体" w:cs="宋体"/>
          <w:b/>
          <w:color w:val="auto"/>
          <w:sz w:val="30"/>
          <w:szCs w:val="30"/>
          <w:highlight w:val="none"/>
        </w:rPr>
        <w:t>甲方：广州市净水有限公司</w:t>
      </w:r>
    </w:p>
    <w:p>
      <w:pPr>
        <w:pStyle w:val="13"/>
        <w:snapToGrid w:val="0"/>
        <w:ind w:right="84" w:rightChars="40" w:firstLine="1569" w:firstLineChars="521"/>
        <w:rPr>
          <w:rFonts w:hint="eastAsia" w:hAnsi="宋体" w:eastAsia="宋体" w:cs="宋体"/>
          <w:b/>
          <w:color w:val="auto"/>
          <w:sz w:val="30"/>
          <w:szCs w:val="30"/>
          <w:highlight w:val="none"/>
        </w:rPr>
      </w:pPr>
    </w:p>
    <w:p>
      <w:pPr>
        <w:pStyle w:val="13"/>
        <w:snapToGrid w:val="0"/>
        <w:ind w:right="84" w:rightChars="40" w:firstLine="1569"/>
        <w:rPr>
          <w:rFonts w:hint="eastAsia" w:hAnsi="宋体" w:eastAsia="宋体" w:cs="宋体"/>
          <w:b/>
          <w:color w:val="auto"/>
          <w:sz w:val="30"/>
          <w:szCs w:val="30"/>
          <w:highlight w:val="none"/>
        </w:rPr>
      </w:pPr>
    </w:p>
    <w:p>
      <w:pPr>
        <w:pStyle w:val="13"/>
        <w:snapToGrid w:val="0"/>
        <w:ind w:right="84" w:rightChars="40" w:firstLine="1569"/>
        <w:rPr>
          <w:rFonts w:hint="eastAsia" w:hAnsi="宋体" w:eastAsia="宋体" w:cs="宋体"/>
          <w:b/>
          <w:color w:val="auto"/>
          <w:sz w:val="30"/>
          <w:szCs w:val="30"/>
          <w:highlight w:val="none"/>
        </w:rPr>
      </w:pPr>
      <w:r>
        <w:rPr>
          <w:rFonts w:hint="eastAsia" w:hAnsi="宋体" w:eastAsia="宋体" w:cs="宋体"/>
          <w:b/>
          <w:color w:val="auto"/>
          <w:sz w:val="30"/>
          <w:szCs w:val="30"/>
          <w:highlight w:val="none"/>
        </w:rPr>
        <w:t>乙方：</w:t>
      </w:r>
    </w:p>
    <w:p>
      <w:pPr>
        <w:pStyle w:val="13"/>
        <w:snapToGrid w:val="0"/>
        <w:ind w:right="84" w:rightChars="40" w:firstLine="1569" w:firstLineChars="521"/>
        <w:rPr>
          <w:rFonts w:hint="eastAsia" w:hAnsi="宋体" w:eastAsia="宋体" w:cs="宋体"/>
          <w:b/>
          <w:color w:val="auto"/>
          <w:sz w:val="30"/>
          <w:szCs w:val="30"/>
          <w:highlight w:val="none"/>
        </w:rPr>
      </w:pPr>
      <w:r>
        <w:rPr>
          <w:rFonts w:hint="eastAsia" w:hAnsi="宋体" w:eastAsia="宋体" w:cs="宋体"/>
          <w:b/>
          <w:color w:val="auto"/>
          <w:sz w:val="30"/>
          <w:szCs w:val="30"/>
          <w:highlight w:val="none"/>
        </w:rPr>
        <w:t xml:space="preserve"> </w:t>
      </w:r>
    </w:p>
    <w:p>
      <w:pPr>
        <w:pStyle w:val="13"/>
        <w:snapToGrid w:val="0"/>
        <w:spacing w:line="400" w:lineRule="exact"/>
        <w:ind w:right="84" w:rightChars="40" w:firstLine="1569" w:firstLineChars="521"/>
        <w:rPr>
          <w:rFonts w:hint="eastAsia" w:hAnsi="宋体" w:eastAsia="宋体" w:cs="宋体"/>
          <w:b/>
          <w:color w:val="auto"/>
          <w:sz w:val="30"/>
          <w:szCs w:val="30"/>
          <w:highlight w:val="none"/>
        </w:rPr>
      </w:pPr>
    </w:p>
    <w:p>
      <w:pPr>
        <w:ind w:firstLine="1656"/>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签订日期：       年   月   日</w:t>
      </w:r>
    </w:p>
    <w:p>
      <w:pPr>
        <w:spacing w:line="500" w:lineRule="exact"/>
        <w:ind w:firstLine="1656" w:firstLineChars="550"/>
        <w:jc w:val="both"/>
        <w:rPr>
          <w:rFonts w:hint="eastAsia" w:ascii="宋体" w:hAnsi="宋体" w:eastAsia="宋体" w:cs="宋体"/>
          <w:b/>
          <w:color w:val="auto"/>
          <w:sz w:val="30"/>
          <w:szCs w:val="30"/>
          <w:highlight w:val="none"/>
          <w:lang w:val="en-US" w:eastAsia="zh-CN"/>
        </w:rPr>
        <w:sectPr>
          <w:headerReference r:id="rId7" w:type="default"/>
          <w:footerReference r:id="rId8" w:type="default"/>
          <w:footerReference r:id="rId9" w:type="even"/>
          <w:pgSz w:w="11906" w:h="16838"/>
          <w:pgMar w:top="1644" w:right="1588" w:bottom="1644" w:left="1588" w:header="851" w:footer="992" w:gutter="0"/>
          <w:pgNumType w:fmt="numberInDash"/>
          <w:cols w:space="720" w:num="1"/>
          <w:docGrid w:type="lines" w:linePitch="312" w:charSpace="0"/>
        </w:sectPr>
      </w:pPr>
      <w:r>
        <w:rPr>
          <w:rFonts w:hint="eastAsia" w:ascii="宋体" w:hAnsi="宋体" w:eastAsia="宋体" w:cs="宋体"/>
          <w:b/>
          <w:color w:val="auto"/>
          <w:sz w:val="30"/>
          <w:szCs w:val="30"/>
          <w:highlight w:val="none"/>
        </w:rPr>
        <w:t>签订地点：广州</w:t>
      </w:r>
      <w:r>
        <w:rPr>
          <w:rFonts w:hint="eastAsia" w:ascii="宋体" w:hAnsi="宋体" w:eastAsia="宋体" w:cs="宋体"/>
          <w:b/>
          <w:color w:val="auto"/>
          <w:sz w:val="30"/>
          <w:szCs w:val="30"/>
          <w:highlight w:val="none"/>
          <w:lang w:val="en-US" w:eastAsia="zh-CN"/>
        </w:rPr>
        <w:t>市</w:t>
      </w:r>
    </w:p>
    <w:p>
      <w:pPr>
        <w:pStyle w:val="10"/>
        <w:keepNext w:val="0"/>
        <w:keepLines w:val="0"/>
        <w:pageBreakBefore w:val="0"/>
        <w:widowControl w:val="0"/>
        <w:kinsoku/>
        <w:wordWrap/>
        <w:overflowPunct/>
        <w:bidi w:val="0"/>
        <w:adjustRightInd w:val="0"/>
        <w:snapToGrid w:val="0"/>
        <w:spacing w:after="0" w:line="500" w:lineRule="exact"/>
        <w:ind w:left="0" w:leftChars="0"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广州市净水有限公司</w:t>
      </w:r>
      <w:r>
        <w:rPr>
          <w:rFonts w:hint="eastAsia" w:ascii="宋体" w:hAnsi="宋体" w:eastAsia="宋体" w:cs="宋体"/>
          <w:color w:val="auto"/>
          <w:sz w:val="24"/>
          <w:highlight w:val="none"/>
        </w:rPr>
        <w:t>（以下简称“甲方”）与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（以下简称“乙方”）依照《中华人民共和国建筑法》及其它有关法律、行政法规，就</w:t>
      </w:r>
      <w:r>
        <w:rPr>
          <w:rFonts w:hint="eastAsia" w:ascii="宋体" w:hAnsi="宋体" w:eastAsia="宋体" w:cs="宋体"/>
          <w:color w:val="auto"/>
          <w:sz w:val="24"/>
          <w:highlight w:val="none"/>
          <w:u w:val="single"/>
        </w:rPr>
        <w:t xml:space="preserve"> </w:t>
      </w:r>
      <w:r>
        <w:rPr>
          <w:rFonts w:hint="eastAsia" w:ascii="宋体" w:hAnsi="宋体" w:eastAsia="宋体" w:cs="宋体"/>
          <w:b w:val="0"/>
          <w:color w:val="auto"/>
          <w:sz w:val="24"/>
          <w:szCs w:val="20"/>
          <w:highlight w:val="none"/>
          <w:u w:val="single"/>
          <w:lang w:val="en-US" w:eastAsia="zh-CN"/>
        </w:rPr>
        <w:t>沥滘净水厂三期广州市劳模和工匠人才创新工作室（含女职工创新工作室）装修工程项目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施工/修缮项目遵循平等、自愿、公平和诚实信用的原则，经双方协商一致，特订立本合同。</w:t>
      </w:r>
    </w:p>
    <w:p>
      <w:pPr>
        <w:pStyle w:val="9"/>
        <w:keepNext w:val="0"/>
        <w:keepLines w:val="0"/>
        <w:pageBreakBefore w:val="0"/>
        <w:widowControl w:val="0"/>
        <w:kinsoku/>
        <w:wordWrap/>
        <w:overflowPunct/>
        <w:bidi w:val="0"/>
        <w:spacing w:line="50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第一条</w:t>
      </w: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组成合同的文件及优先顺序</w:t>
      </w:r>
    </w:p>
    <w:p>
      <w:pPr>
        <w:keepNext w:val="0"/>
        <w:keepLines w:val="0"/>
        <w:pageBreakBefore w:val="0"/>
        <w:widowControl w:val="0"/>
        <w:kinsoku/>
        <w:wordWrap/>
        <w:overflowPunct/>
        <w:bidi w:val="0"/>
        <w:spacing w:line="50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下列文件（如有）均为本合同的组成部分，可视为能相互说明和补充的，如果合同文件存在歧义或相矛盾的地方，则根据以下次序判断：</w:t>
      </w:r>
    </w:p>
    <w:p>
      <w:pPr>
        <w:keepNext w:val="0"/>
        <w:keepLines w:val="0"/>
        <w:pageBreakBefore w:val="0"/>
        <w:widowControl w:val="0"/>
        <w:kinsoku/>
        <w:wordWrap/>
        <w:overflowPunct/>
        <w:bidi w:val="0"/>
        <w:spacing w:line="50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⑴ </w:t>
      </w:r>
      <w:r>
        <w:rPr>
          <w:rFonts w:hint="eastAsia" w:ascii="宋体" w:hAnsi="宋体" w:eastAsia="宋体" w:cs="宋体"/>
          <w:color w:val="auto"/>
          <w:sz w:val="24"/>
          <w:szCs w:val="24"/>
          <w:highlight w:val="none"/>
        </w:rPr>
        <w:t>在本合同实施过程双方签署的补充与修正文件</w:t>
      </w:r>
      <w:r>
        <w:rPr>
          <w:rFonts w:hint="eastAsia" w:ascii="宋体" w:hAnsi="宋体" w:eastAsia="宋体" w:cs="宋体"/>
          <w:bCs/>
          <w:color w:val="auto"/>
          <w:sz w:val="24"/>
          <w:szCs w:val="24"/>
          <w:highlight w:val="none"/>
        </w:rPr>
        <w:t>；</w:t>
      </w:r>
    </w:p>
    <w:p>
      <w:pPr>
        <w:keepNext w:val="0"/>
        <w:keepLines w:val="0"/>
        <w:pageBreakBefore w:val="0"/>
        <w:widowControl w:val="0"/>
        <w:kinsoku/>
        <w:wordWrap/>
        <w:overflowPunct/>
        <w:bidi w:val="0"/>
        <w:spacing w:line="50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⑵ 本合同书；</w:t>
      </w:r>
    </w:p>
    <w:p>
      <w:pPr>
        <w:keepNext w:val="0"/>
        <w:keepLines w:val="0"/>
        <w:pageBreakBefore w:val="0"/>
        <w:widowControl w:val="0"/>
        <w:kinsoku/>
        <w:wordWrap/>
        <w:overflowPunct/>
        <w:bidi w:val="0"/>
        <w:spacing w:line="50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⑶ 中标通知书/发包通知书/</w:t>
      </w:r>
      <w:r>
        <w:rPr>
          <w:rFonts w:hint="eastAsia" w:ascii="宋体" w:hAnsi="宋体" w:eastAsia="宋体" w:cs="宋体"/>
          <w:bCs/>
          <w:color w:val="auto"/>
          <w:sz w:val="24"/>
          <w:szCs w:val="24"/>
          <w:highlight w:val="none"/>
          <w:lang w:val="en-US" w:eastAsia="zh-CN"/>
        </w:rPr>
        <w:t>成交通知书/</w:t>
      </w:r>
      <w:r>
        <w:rPr>
          <w:rFonts w:hint="eastAsia" w:ascii="宋体" w:hAnsi="宋体" w:eastAsia="宋体" w:cs="宋体"/>
          <w:bCs/>
          <w:color w:val="auto"/>
          <w:sz w:val="24"/>
          <w:szCs w:val="24"/>
          <w:highlight w:val="none"/>
        </w:rPr>
        <w:t>委托函；</w:t>
      </w:r>
    </w:p>
    <w:p>
      <w:pPr>
        <w:keepNext w:val="0"/>
        <w:keepLines w:val="0"/>
        <w:pageBreakBefore w:val="0"/>
        <w:widowControl w:val="0"/>
        <w:kinsoku/>
        <w:wordWrap/>
        <w:overflowPunct/>
        <w:bidi w:val="0"/>
        <w:spacing w:line="50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⑷ 招标文件/询价文件；</w:t>
      </w:r>
    </w:p>
    <w:p>
      <w:pPr>
        <w:keepNext w:val="0"/>
        <w:keepLines w:val="0"/>
        <w:pageBreakBefore w:val="0"/>
        <w:widowControl w:val="0"/>
        <w:kinsoku/>
        <w:wordWrap/>
        <w:overflowPunct/>
        <w:bidi w:val="0"/>
        <w:spacing w:line="50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⑸ 投标文件/响应文件；</w:t>
      </w:r>
    </w:p>
    <w:p>
      <w:pPr>
        <w:keepNext w:val="0"/>
        <w:keepLines w:val="0"/>
        <w:pageBreakBefore w:val="0"/>
        <w:widowControl w:val="0"/>
        <w:kinsoku/>
        <w:wordWrap/>
        <w:overflowPunct/>
        <w:bidi w:val="0"/>
        <w:spacing w:line="50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⑹ 标准、规范及有关技术性文件；</w:t>
      </w:r>
    </w:p>
    <w:p>
      <w:pPr>
        <w:keepNext w:val="0"/>
        <w:keepLines w:val="0"/>
        <w:pageBreakBefore w:val="0"/>
        <w:widowControl w:val="0"/>
        <w:kinsoku/>
        <w:wordWrap/>
        <w:overflowPunct/>
        <w:bidi w:val="0"/>
        <w:spacing w:line="50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⑺ 图纸；</w:t>
      </w:r>
    </w:p>
    <w:p>
      <w:pPr>
        <w:keepNext w:val="0"/>
        <w:keepLines w:val="0"/>
        <w:pageBreakBefore w:val="0"/>
        <w:widowControl w:val="0"/>
        <w:kinsoku/>
        <w:wordWrap/>
        <w:overflowPunct/>
        <w:bidi w:val="0"/>
        <w:spacing w:line="500" w:lineRule="exact"/>
        <w:ind w:firstLine="48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⑻ 工程量清单</w:t>
      </w:r>
      <w:r>
        <w:rPr>
          <w:rFonts w:hint="eastAsia" w:ascii="宋体" w:hAnsi="宋体" w:eastAsia="宋体" w:cs="宋体"/>
          <w:color w:val="auto"/>
          <w:sz w:val="24"/>
          <w:szCs w:val="24"/>
          <w:highlight w:val="none"/>
        </w:rPr>
        <w:t>报价单或预算书；</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⑼ 本合同其他附件；</w:t>
      </w:r>
    </w:p>
    <w:p>
      <w:pPr>
        <w:keepNext w:val="0"/>
        <w:keepLines w:val="0"/>
        <w:pageBreakBefore w:val="0"/>
        <w:widowControl w:val="0"/>
        <w:tabs>
          <w:tab w:val="left" w:pos="851"/>
        </w:tabs>
        <w:kinsoku/>
        <w:wordWrap/>
        <w:overflowPunct/>
        <w:bidi w:val="0"/>
        <w:adjustRightInd w:val="0"/>
        <w:snapToGrid w:val="0"/>
        <w:spacing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第二条  工程概况</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2.1工程名称：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b w:val="0"/>
          <w:color w:val="auto"/>
          <w:sz w:val="24"/>
          <w:szCs w:val="24"/>
          <w:highlight w:val="none"/>
          <w:u w:val="single"/>
          <w:lang w:val="en-US" w:eastAsia="zh-CN"/>
        </w:rPr>
        <w:t>沥滘净水厂三期广州市劳模和工匠人才创新工作室（含女职工创新工作室）装修工程项目</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2.2工程地点：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广州市净水有限公司沥滘分公司</w:t>
      </w:r>
      <w:r>
        <w:rPr>
          <w:rFonts w:hint="eastAsia" w:ascii="宋体" w:hAnsi="宋体" w:eastAsia="宋体" w:cs="宋体"/>
          <w:color w:val="auto"/>
          <w:sz w:val="24"/>
          <w:szCs w:val="24"/>
          <w:highlight w:val="none"/>
          <w:u w:val="single"/>
        </w:rPr>
        <w:t xml:space="preserve">   </w:t>
      </w:r>
    </w:p>
    <w:p>
      <w:pPr>
        <w:keepNext w:val="0"/>
        <w:keepLines w:val="0"/>
        <w:pageBreakBefore w:val="0"/>
        <w:widowControl/>
        <w:kinsoku/>
        <w:wordWrap/>
        <w:overflowPunct/>
        <w:bidi w:val="0"/>
        <w:adjustRightInd/>
        <w:snapToGrid/>
        <w:spacing w:line="240" w:lineRule="auto"/>
        <w:ind w:firstLine="56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2.3承包内容：</w:t>
      </w:r>
      <w:r>
        <w:rPr>
          <w:rFonts w:hint="eastAsia" w:ascii="宋体" w:hAnsi="宋体" w:eastAsia="宋体" w:cs="宋体"/>
          <w:color w:val="auto"/>
          <w:sz w:val="24"/>
          <w:szCs w:val="24"/>
          <w:highlight w:val="none"/>
          <w:u w:val="single"/>
        </w:rPr>
        <w:t xml:space="preserve"> 1、</w:t>
      </w:r>
      <w:r>
        <w:rPr>
          <w:rFonts w:hint="eastAsia" w:ascii="宋体" w:hAnsi="宋体" w:eastAsia="宋体" w:cs="宋体"/>
          <w:color w:val="auto"/>
          <w:sz w:val="24"/>
          <w:szCs w:val="24"/>
          <w:highlight w:val="none"/>
          <w:u w:val="single"/>
          <w:lang w:val="en-US" w:eastAsia="zh-CN"/>
        </w:rPr>
        <w:t>现状地面为水泥地面，考虑与现有建筑风格融合，地板材质</w:t>
      </w:r>
      <w:r>
        <w:rPr>
          <w:rFonts w:hint="eastAsia" w:ascii="宋体" w:hAnsi="宋体" w:eastAsia="宋体" w:cs="宋体"/>
          <w:bCs w:val="0"/>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颜色</w:t>
      </w:r>
      <w:r>
        <w:rPr>
          <w:rFonts w:hint="eastAsia" w:ascii="宋体" w:hAnsi="宋体" w:eastAsia="宋体" w:cs="宋体"/>
          <w:bCs w:val="0"/>
          <w:color w:val="auto"/>
          <w:sz w:val="24"/>
          <w:szCs w:val="24"/>
          <w:highlight w:val="none"/>
          <w:u w:val="single"/>
        </w:rPr>
        <w:t>、</w:t>
      </w:r>
      <w:r>
        <w:rPr>
          <w:rFonts w:hint="eastAsia" w:ascii="宋体" w:hAnsi="宋体" w:eastAsia="宋体" w:cs="宋体"/>
          <w:bCs w:val="0"/>
          <w:color w:val="auto"/>
          <w:sz w:val="24"/>
          <w:szCs w:val="24"/>
          <w:highlight w:val="none"/>
          <w:u w:val="single"/>
          <w:lang w:val="en-US" w:eastAsia="zh-CN"/>
        </w:rPr>
        <w:t>尺寸</w:t>
      </w:r>
      <w:r>
        <w:rPr>
          <w:rFonts w:hint="eastAsia" w:ascii="宋体" w:hAnsi="宋体" w:eastAsia="宋体" w:cs="宋体"/>
          <w:color w:val="auto"/>
          <w:sz w:val="24"/>
          <w:szCs w:val="24"/>
          <w:highlight w:val="none"/>
          <w:u w:val="single"/>
          <w:lang w:val="en-US" w:eastAsia="zh-CN"/>
        </w:rPr>
        <w:t>与现有中庭地面进行统一，选用淡黄色地砖，墙角收边采用大理石踢脚线（内嵌）。</w:t>
      </w:r>
      <w:r>
        <w:rPr>
          <w:rFonts w:hint="eastAsia" w:ascii="宋体" w:hAnsi="宋体" w:eastAsia="宋体" w:cs="宋体"/>
          <w:color w:val="auto"/>
          <w:sz w:val="24"/>
          <w:szCs w:val="24"/>
          <w:highlight w:val="none"/>
          <w:u w:val="single"/>
        </w:rPr>
        <w:t>2、</w:t>
      </w:r>
      <w:r>
        <w:rPr>
          <w:rFonts w:hint="eastAsia" w:ascii="宋体" w:hAnsi="宋体" w:eastAsia="宋体" w:cs="宋体"/>
          <w:color w:val="auto"/>
          <w:sz w:val="24"/>
          <w:szCs w:val="24"/>
          <w:highlight w:val="none"/>
          <w:u w:val="single"/>
          <w:lang w:val="en-US" w:eastAsia="zh-CN"/>
        </w:rPr>
        <w:t>墙面现状为毛坯，为考虑经济型实用性，对墙面的基层进行平整修复后，进行腻子粉批刮及环保漆刷白。</w:t>
      </w:r>
      <w:r>
        <w:rPr>
          <w:rFonts w:hint="eastAsia" w:ascii="宋体" w:hAnsi="宋体" w:eastAsia="宋体" w:cs="宋体"/>
          <w:color w:val="auto"/>
          <w:sz w:val="24"/>
          <w:szCs w:val="24"/>
          <w:highlight w:val="none"/>
          <w:u w:val="single"/>
        </w:rPr>
        <w:t>3、</w:t>
      </w:r>
      <w:r>
        <w:rPr>
          <w:rFonts w:hint="eastAsia" w:ascii="宋体" w:hAnsi="宋体" w:eastAsia="宋体" w:cs="宋体"/>
          <w:color w:val="auto"/>
          <w:kern w:val="2"/>
          <w:sz w:val="24"/>
          <w:szCs w:val="24"/>
          <w:highlight w:val="none"/>
          <w:u w:val="single"/>
          <w:lang w:val="en-US" w:eastAsia="zh-CN" w:bidi="ar-SA"/>
        </w:rPr>
        <w:t>天花板现状为毛胚水泥面，考虑到美观性、经济性和便于维护，采用铝方通进行吊顶，照明选用单管日光灯盘。</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2.4承包方式：  </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按施工图、施工方案内容，以综合单价包干形式，包人工、包材料、包安装、包质量、包工期、包安全、包文明施工，</w:t>
      </w:r>
      <w:r>
        <w:rPr>
          <w:rFonts w:hint="eastAsia" w:ascii="宋体" w:hAnsi="宋体" w:eastAsia="宋体" w:cs="宋体"/>
          <w:color w:val="auto"/>
          <w:sz w:val="24"/>
          <w:szCs w:val="24"/>
          <w:highlight w:val="none"/>
          <w:u w:val="single"/>
        </w:rPr>
        <w:t>项目措施费按实计量</w:t>
      </w:r>
      <w:r>
        <w:rPr>
          <w:rFonts w:hint="eastAsia" w:ascii="宋体" w:hAnsi="宋体" w:eastAsia="宋体" w:cs="宋体"/>
          <w:color w:val="auto"/>
          <w:sz w:val="24"/>
          <w:szCs w:val="24"/>
          <w:highlight w:val="none"/>
        </w:rPr>
        <w:t>。（单价包干要求附工程量报价/工程预算书）</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□按施工图、施工方案内容，以固定总价包干形式，包人工、包材料、包安装、包质量、包工期、包安全、包文明施工，</w:t>
      </w:r>
      <w:r>
        <w:rPr>
          <w:rFonts w:hint="eastAsia" w:ascii="宋体" w:hAnsi="宋体" w:eastAsia="宋体" w:cs="宋体"/>
          <w:color w:val="auto"/>
          <w:sz w:val="24"/>
          <w:szCs w:val="24"/>
          <w:highlight w:val="none"/>
          <w:u w:val="single"/>
        </w:rPr>
        <w:t>项目措施费按</w:t>
      </w:r>
      <w:r>
        <w:rPr>
          <w:rFonts w:hint="eastAsia" w:ascii="宋体" w:hAnsi="宋体" w:eastAsia="宋体" w:cs="宋体"/>
          <w:color w:val="auto"/>
          <w:sz w:val="24"/>
          <w:szCs w:val="24"/>
          <w:highlight w:val="none"/>
          <w:u w:val="single"/>
          <w:lang w:val="en-US" w:eastAsia="zh-CN"/>
        </w:rPr>
        <w:t>实</w:t>
      </w:r>
      <w:r>
        <w:rPr>
          <w:rFonts w:hint="eastAsia" w:ascii="宋体" w:hAnsi="宋体" w:eastAsia="宋体" w:cs="宋体"/>
          <w:color w:val="auto"/>
          <w:sz w:val="24"/>
          <w:szCs w:val="24"/>
          <w:highlight w:val="none"/>
          <w:u w:val="single"/>
        </w:rPr>
        <w:t>计量</w:t>
      </w:r>
      <w:r>
        <w:rPr>
          <w:rFonts w:hint="eastAsia" w:ascii="宋体" w:hAnsi="宋体" w:eastAsia="宋体" w:cs="宋体"/>
          <w:color w:val="auto"/>
          <w:sz w:val="24"/>
          <w:szCs w:val="24"/>
          <w:highlight w:val="none"/>
        </w:rPr>
        <w:t>。（附工程量清单）</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2.5质量标准：</w:t>
      </w:r>
      <w:r>
        <w:rPr>
          <w:rFonts w:hint="eastAsia" w:ascii="宋体" w:hAnsi="宋体" w:eastAsia="宋体" w:cs="宋体"/>
          <w:color w:val="auto"/>
          <w:sz w:val="24"/>
          <w:szCs w:val="24"/>
          <w:highlight w:val="none"/>
          <w:u w:val="single"/>
        </w:rPr>
        <w:t>合格</w:t>
      </w:r>
      <w:r>
        <w:rPr>
          <w:rFonts w:hint="eastAsia" w:ascii="宋体" w:hAnsi="宋体" w:eastAsia="宋体" w:cs="宋体"/>
          <w:color w:val="auto"/>
          <w:sz w:val="24"/>
          <w:szCs w:val="24"/>
          <w:highlight w:val="none"/>
        </w:rPr>
        <w:t>。</w:t>
      </w:r>
    </w:p>
    <w:p>
      <w:pPr>
        <w:keepNext w:val="0"/>
        <w:keepLines w:val="0"/>
        <w:pageBreakBefore w:val="0"/>
        <w:widowControl w:val="0"/>
        <w:tabs>
          <w:tab w:val="left" w:pos="851"/>
        </w:tabs>
        <w:kinsoku/>
        <w:wordWrap/>
        <w:overflowPunct/>
        <w:bidi w:val="0"/>
        <w:adjustRightInd w:val="0"/>
        <w:snapToGrid w:val="0"/>
        <w:spacing w:line="500" w:lineRule="exact"/>
        <w:ind w:firstLine="472" w:firstLineChars="196"/>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第三条  工期</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计划开工日期：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日（具体以甲方开工报告中载明的开工日期为准）。</w:t>
      </w:r>
    </w:p>
    <w:p>
      <w:pPr>
        <w:keepNext w:val="0"/>
        <w:keepLines w:val="0"/>
        <w:pageBreakBefore w:val="0"/>
        <w:widowControl w:val="0"/>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合同工期日历天数为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15</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天。</w:t>
      </w:r>
    </w:p>
    <w:p>
      <w:pPr>
        <w:keepNext w:val="0"/>
        <w:keepLines w:val="0"/>
        <w:pageBreakBefore w:val="0"/>
        <w:widowControl w:val="0"/>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（工期以总日历天数为准）</w:t>
      </w:r>
    </w:p>
    <w:p>
      <w:pPr>
        <w:keepNext w:val="0"/>
        <w:keepLines w:val="0"/>
        <w:pageBreakBefore w:val="0"/>
        <w:widowControl w:val="0"/>
        <w:tabs>
          <w:tab w:val="left" w:pos="851"/>
        </w:tabs>
        <w:kinsoku/>
        <w:wordWrap/>
        <w:overflowPunct/>
        <w:bidi w:val="0"/>
        <w:adjustRightInd w:val="0"/>
        <w:snapToGrid w:val="0"/>
        <w:spacing w:line="500" w:lineRule="exact"/>
        <w:ind w:firstLine="472" w:firstLineChars="196"/>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第四条  工期延误与工期奖罚</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4.1延期开工</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乙方不能按时开工，应在约定的开工日期提前</w:t>
      </w:r>
      <w:r>
        <w:rPr>
          <w:rFonts w:hint="eastAsia" w:ascii="宋体" w:hAnsi="宋体" w:eastAsia="宋体" w:cs="宋体"/>
          <w:color w:val="auto"/>
          <w:sz w:val="24"/>
          <w:szCs w:val="24"/>
          <w:highlight w:val="none"/>
          <w:u w:val="single"/>
        </w:rPr>
        <w:t xml:space="preserve"> 5</w:t>
      </w:r>
      <w:r>
        <w:rPr>
          <w:rFonts w:hint="eastAsia" w:ascii="宋体" w:hAnsi="宋体" w:eastAsia="宋体" w:cs="宋体"/>
          <w:color w:val="auto"/>
          <w:sz w:val="24"/>
          <w:szCs w:val="24"/>
          <w:highlight w:val="none"/>
        </w:rPr>
        <w:t>日，向甲方书面申请延期开工并说明延期理由。甲方代表应在收到后</w:t>
      </w:r>
      <w:r>
        <w:rPr>
          <w:rFonts w:hint="eastAsia" w:ascii="宋体" w:hAnsi="宋体" w:eastAsia="宋体" w:cs="宋体"/>
          <w:color w:val="auto"/>
          <w:sz w:val="24"/>
          <w:szCs w:val="24"/>
          <w:highlight w:val="none"/>
          <w:u w:val="single"/>
        </w:rPr>
        <w:t xml:space="preserve"> 3</w:t>
      </w:r>
      <w:r>
        <w:rPr>
          <w:rFonts w:hint="eastAsia" w:ascii="宋体" w:hAnsi="宋体" w:eastAsia="宋体" w:cs="宋体"/>
          <w:color w:val="auto"/>
          <w:sz w:val="24"/>
          <w:szCs w:val="24"/>
          <w:highlight w:val="none"/>
        </w:rPr>
        <w:t>日内书面答复乙方。甲方同意延期要求或</w:t>
      </w:r>
      <w:r>
        <w:rPr>
          <w:rFonts w:hint="eastAsia" w:ascii="宋体" w:hAnsi="宋体" w:eastAsia="宋体" w:cs="宋体"/>
          <w:color w:val="auto"/>
          <w:sz w:val="24"/>
          <w:szCs w:val="24"/>
          <w:highlight w:val="none"/>
          <w:u w:val="single"/>
        </w:rPr>
        <w:t xml:space="preserve"> 3</w:t>
      </w:r>
      <w:r>
        <w:rPr>
          <w:rFonts w:hint="eastAsia" w:ascii="宋体" w:hAnsi="宋体" w:eastAsia="宋体" w:cs="宋体"/>
          <w:color w:val="auto"/>
          <w:sz w:val="24"/>
          <w:szCs w:val="24"/>
          <w:highlight w:val="none"/>
        </w:rPr>
        <w:t>日内不予答复，工期相应顺延。甲方不同意延期或乙方未在规定时间内提出延期开工要求，工期不予顺延。</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4.2工期顺延</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下列情况造成竣工日期推迟的，经甲方代表书面确认，工期相应顺延。</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4.2.1 工程量变化和设计变更增加超过原工程量的</w:t>
      </w:r>
      <w:r>
        <w:rPr>
          <w:rFonts w:hint="eastAsia" w:ascii="宋体" w:hAnsi="宋体" w:eastAsia="宋体" w:cs="宋体"/>
          <w:color w:val="auto"/>
          <w:sz w:val="24"/>
          <w:szCs w:val="24"/>
          <w:highlight w:val="none"/>
          <w:u w:val="single"/>
        </w:rPr>
        <w:t>10％</w:t>
      </w:r>
      <w:r>
        <w:rPr>
          <w:rFonts w:hint="eastAsia" w:ascii="宋体" w:hAnsi="宋体" w:eastAsia="宋体" w:cs="宋体"/>
          <w:color w:val="auto"/>
          <w:sz w:val="24"/>
          <w:szCs w:val="24"/>
          <w:highlight w:val="none"/>
        </w:rPr>
        <w:t>以上。</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 甲方未能按第七条的约定提供图纸。</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4.2.3 甲方未能按约定日期支付工程预付款、进度款，致使施工不能正常进行。</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4.2.4 施工中遇到不可预见障碍物或古墓、文物、流沙等需处理时。</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4.2.5 乙方应在不可抗力发生后</w:t>
      </w:r>
      <w:r>
        <w:rPr>
          <w:rFonts w:hint="eastAsia" w:ascii="宋体" w:hAnsi="宋体" w:eastAsia="宋体" w:cs="宋体"/>
          <w:color w:val="auto"/>
          <w:sz w:val="24"/>
          <w:szCs w:val="24"/>
          <w:highlight w:val="none"/>
          <w:u w:val="single"/>
        </w:rPr>
        <w:t xml:space="preserve"> 5 </w:t>
      </w:r>
      <w:r>
        <w:rPr>
          <w:rFonts w:hint="eastAsia" w:ascii="宋体" w:hAnsi="宋体" w:eastAsia="宋体" w:cs="宋体"/>
          <w:color w:val="auto"/>
          <w:sz w:val="24"/>
          <w:szCs w:val="24"/>
          <w:highlight w:val="none"/>
        </w:rPr>
        <w:t>日内向甲方申请顺延工期并提交有关证明，逾期未申请，视为不影响工期；甲方在收到申请后</w:t>
      </w:r>
      <w:r>
        <w:rPr>
          <w:rFonts w:hint="eastAsia" w:ascii="宋体" w:hAnsi="宋体" w:eastAsia="宋体" w:cs="宋体"/>
          <w:color w:val="auto"/>
          <w:sz w:val="24"/>
          <w:szCs w:val="24"/>
          <w:highlight w:val="none"/>
          <w:u w:val="single"/>
        </w:rPr>
        <w:t xml:space="preserve"> 5 </w:t>
      </w:r>
      <w:r>
        <w:rPr>
          <w:rFonts w:hint="eastAsia" w:ascii="宋体" w:hAnsi="宋体" w:eastAsia="宋体" w:cs="宋体"/>
          <w:color w:val="auto"/>
          <w:sz w:val="24"/>
          <w:szCs w:val="24"/>
          <w:highlight w:val="none"/>
        </w:rPr>
        <w:t>日内予以书面回复，逾期不回复，视为同意延期要求。</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 暂停施工</w:t>
      </w:r>
    </w:p>
    <w:p>
      <w:pPr>
        <w:keepNext w:val="0"/>
        <w:keepLines w:val="0"/>
        <w:pageBreakBefore w:val="0"/>
        <w:widowControl w:val="0"/>
        <w:tabs>
          <w:tab w:val="left" w:pos="851"/>
        </w:tabs>
        <w:kinsoku/>
        <w:wordWrap/>
        <w:overflowPunct/>
        <w:bidi w:val="0"/>
        <w:adjustRightInd w:val="0"/>
        <w:snapToGrid w:val="0"/>
        <w:spacing w:line="500" w:lineRule="exact"/>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甲方代表认为必要时，有权要求暂停施工并在停工后</w:t>
      </w:r>
      <w:r>
        <w:rPr>
          <w:rFonts w:hint="eastAsia" w:ascii="宋体" w:hAnsi="宋体" w:eastAsia="宋体" w:cs="宋体"/>
          <w:color w:val="auto"/>
          <w:sz w:val="24"/>
          <w:szCs w:val="24"/>
          <w:highlight w:val="none"/>
          <w:u w:val="single"/>
        </w:rPr>
        <w:t xml:space="preserve"> 48</w:t>
      </w:r>
      <w:r>
        <w:rPr>
          <w:rFonts w:hint="eastAsia" w:ascii="宋体" w:hAnsi="宋体" w:eastAsia="宋体" w:cs="宋体"/>
          <w:color w:val="auto"/>
          <w:sz w:val="24"/>
          <w:szCs w:val="24"/>
          <w:highlight w:val="none"/>
        </w:rPr>
        <w:t>小时内提出处理意见。乙方在实施甲方代表处理意见后，应在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rPr>
        <w:t xml:space="preserve">48 </w:t>
      </w:r>
      <w:r>
        <w:rPr>
          <w:rFonts w:hint="eastAsia" w:ascii="宋体" w:hAnsi="宋体" w:eastAsia="宋体" w:cs="宋体"/>
          <w:color w:val="auto"/>
          <w:sz w:val="24"/>
          <w:szCs w:val="24"/>
          <w:highlight w:val="none"/>
        </w:rPr>
        <w:t xml:space="preserve">小时内提出复工要求，甲方代表在 </w:t>
      </w:r>
      <w:r>
        <w:rPr>
          <w:rFonts w:hint="eastAsia" w:ascii="宋体" w:hAnsi="宋体" w:eastAsia="宋体" w:cs="宋体"/>
          <w:color w:val="auto"/>
          <w:sz w:val="24"/>
          <w:szCs w:val="24"/>
          <w:highlight w:val="none"/>
          <w:u w:val="single"/>
        </w:rPr>
        <w:t>24</w:t>
      </w:r>
      <w:r>
        <w:rPr>
          <w:rFonts w:hint="eastAsia" w:ascii="宋体" w:hAnsi="宋体" w:eastAsia="宋体" w:cs="宋体"/>
          <w:color w:val="auto"/>
          <w:sz w:val="24"/>
          <w:szCs w:val="24"/>
          <w:highlight w:val="none"/>
        </w:rPr>
        <w:t>小时内予以答复。甲方未能在规定时间提出处理意见，或收到乙方复工要求未在规定时限内予答复，乙方可自行复工。</w:t>
      </w:r>
    </w:p>
    <w:p>
      <w:pPr>
        <w:keepNext w:val="0"/>
        <w:keepLines w:val="0"/>
        <w:pageBreakBefore w:val="0"/>
        <w:widowControl w:val="0"/>
        <w:tabs>
          <w:tab w:val="left" w:pos="851"/>
        </w:tabs>
        <w:kinsoku/>
        <w:wordWrap/>
        <w:overflowPunct/>
        <w:bidi w:val="0"/>
        <w:adjustRightInd w:val="0"/>
        <w:snapToGrid w:val="0"/>
        <w:spacing w:line="500" w:lineRule="exact"/>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 工期奖罚</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4.4.1 因甲方原因延误工期，造成经济损失，由甲方承担，工期相应顺延。</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4.4.2 因乙方原因延误工期，造成经济损失，由乙方承担，工期不予顺延。      </w:t>
      </w:r>
    </w:p>
    <w:p>
      <w:pPr>
        <w:keepNext w:val="0"/>
        <w:keepLines w:val="0"/>
        <w:pageBreakBefore w:val="0"/>
        <w:widowControl w:val="0"/>
        <w:tabs>
          <w:tab w:val="left" w:pos="851"/>
        </w:tabs>
        <w:kinsoku/>
        <w:wordWrap/>
        <w:overflowPunct/>
        <w:bidi w:val="0"/>
        <w:adjustRightInd w:val="0"/>
        <w:snapToGrid w:val="0"/>
        <w:spacing w:line="500" w:lineRule="exact"/>
        <w:ind w:firstLine="472" w:firstLineChars="196"/>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第五条  合同价款及支付</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bCs/>
          <w:color w:val="auto"/>
          <w:sz w:val="24"/>
          <w:szCs w:val="24"/>
          <w:highlight w:val="none"/>
          <w:bdr w:val="single" w:color="auto" w:sz="4" w:space="0"/>
        </w:rPr>
      </w:pPr>
      <w:r>
        <w:rPr>
          <w:rFonts w:hint="eastAsia" w:ascii="宋体" w:hAnsi="宋体" w:eastAsia="宋体" w:cs="宋体"/>
          <w:color w:val="auto"/>
          <w:sz w:val="24"/>
          <w:szCs w:val="24"/>
          <w:highlight w:val="none"/>
        </w:rPr>
        <w:t>5.1合同价款按以下</w:t>
      </w:r>
      <w:r>
        <w:rPr>
          <w:rFonts w:hint="eastAsia" w:ascii="宋体" w:hAnsi="宋体" w:eastAsia="宋体" w:cs="宋体"/>
          <w:color w:val="auto"/>
          <w:sz w:val="24"/>
          <w:szCs w:val="24"/>
          <w:highlight w:val="none"/>
          <w:u w:val="single"/>
        </w:rPr>
        <w:t xml:space="preserve"> </w:t>
      </w:r>
      <w:r>
        <w:rPr>
          <w:rFonts w:hint="eastAsia" w:ascii="宋体" w:hAnsi="宋体" w:eastAsia="宋体" w:cs="宋体"/>
          <w:bCs/>
          <w:color w:val="auto"/>
          <w:sz w:val="24"/>
          <w:szCs w:val="24"/>
          <w:highlight w:val="none"/>
        </w:rPr>
        <w:t>（1）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执行。</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color w:val="auto"/>
          <w:sz w:val="24"/>
          <w:szCs w:val="24"/>
          <w:highlight w:val="none"/>
        </w:rPr>
        <w:t>合同暂定总价为：</w:t>
      </w:r>
      <w:r>
        <w:rPr>
          <w:rFonts w:hint="eastAsia" w:ascii="宋体" w:hAnsi="宋体" w:eastAsia="宋体" w:cs="宋体"/>
          <w:b/>
          <w:color w:val="auto"/>
          <w:sz w:val="24"/>
          <w:szCs w:val="24"/>
          <w:highlight w:val="none"/>
          <w:u w:val="single"/>
        </w:rPr>
        <w:t xml:space="preserve">人民币 </w:t>
      </w:r>
      <w:r>
        <w:rPr>
          <w:rFonts w:hint="eastAsia" w:ascii="宋体" w:hAnsi="宋体" w:eastAsia="宋体" w:cs="宋体"/>
          <w:color w:val="auto"/>
          <w:sz w:val="24"/>
          <w:szCs w:val="24"/>
          <w:highlight w:val="none"/>
          <w:u w:val="single"/>
        </w:rPr>
        <w:t>…</w:t>
      </w:r>
      <w:r>
        <w:rPr>
          <w:rFonts w:hint="eastAsia" w:ascii="宋体" w:hAnsi="宋体" w:eastAsia="宋体" w:cs="宋体"/>
          <w:b/>
          <w:color w:val="auto"/>
          <w:sz w:val="24"/>
          <w:szCs w:val="24"/>
          <w:highlight w:val="none"/>
          <w:u w:val="single"/>
        </w:rPr>
        <w:t xml:space="preserve">  元</w:t>
      </w: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），其中：项目措施费暂定为￥</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元（大写：人民币</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）。经甲方或甲方委托有资质第三方机构审核后，结算审核价作为合同结算价。若结算审核价超合同暂定总价，双方另行签订补充协议。</w:t>
      </w:r>
    </w:p>
    <w:p>
      <w:pPr>
        <w:keepNext w:val="0"/>
        <w:keepLines w:val="0"/>
        <w:pageBreakBefore w:val="0"/>
        <w:widowControl w:val="0"/>
        <w:kinsoku/>
        <w:wordWrap/>
        <w:overflowPunct/>
        <w:autoSpaceDE w:val="0"/>
        <w:autoSpaceDN w:val="0"/>
        <w:bidi w:val="0"/>
        <w:adjustRightIn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综合单价：详见经甲方确认的工程量报价单或施工图预算书。</w:t>
      </w:r>
    </w:p>
    <w:p>
      <w:pPr>
        <w:keepNext w:val="0"/>
        <w:keepLines w:val="0"/>
        <w:pageBreakBefore w:val="0"/>
        <w:widowControl w:val="0"/>
        <w:kinsoku/>
        <w:wordWrap/>
        <w:overflowPunct/>
        <w:autoSpaceDE w:val="0"/>
        <w:autoSpaceDN w:val="0"/>
        <w:bidi w:val="0"/>
        <w:adjustRightIn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合同单价在合同有效期内为不变价。乙方已经充分考虑本合同履行期间的市场风险和国家政策性调整风险系数并已计入报价，因此合同单价在合同有效期内不因任何因素而作调整。</w:t>
      </w:r>
    </w:p>
    <w:p>
      <w:pPr>
        <w:keepNext w:val="0"/>
        <w:keepLines w:val="0"/>
        <w:pageBreakBefore w:val="0"/>
        <w:widowControl w:val="0"/>
        <w:numPr>
          <w:ilvl w:val="0"/>
          <w:numId w:val="4"/>
        </w:numPr>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合同以固定总价包干形式，合同暂定总价为：</w:t>
      </w:r>
      <w:r>
        <w:rPr>
          <w:rFonts w:hint="eastAsia" w:ascii="宋体" w:hAnsi="宋体" w:eastAsia="宋体" w:cs="宋体"/>
          <w:b/>
          <w:color w:val="auto"/>
          <w:sz w:val="24"/>
          <w:szCs w:val="24"/>
          <w:highlight w:val="none"/>
          <w:u w:val="single"/>
        </w:rPr>
        <w:t xml:space="preserve">人民币 </w:t>
      </w:r>
      <w:r>
        <w:rPr>
          <w:rFonts w:hint="eastAsia" w:ascii="宋体" w:hAnsi="宋体" w:eastAsia="宋体" w:cs="宋体"/>
          <w:color w:val="auto"/>
          <w:sz w:val="24"/>
          <w:szCs w:val="24"/>
          <w:highlight w:val="none"/>
          <w:u w:val="single"/>
        </w:rPr>
        <w:t>…</w:t>
      </w:r>
      <w:r>
        <w:rPr>
          <w:rFonts w:hint="eastAsia" w:ascii="宋体" w:hAnsi="宋体" w:eastAsia="宋体" w:cs="宋体"/>
          <w:b/>
          <w:color w:val="auto"/>
          <w:sz w:val="24"/>
          <w:szCs w:val="24"/>
          <w:highlight w:val="none"/>
          <w:u w:val="single"/>
        </w:rPr>
        <w:t xml:space="preserve">   元</w:t>
      </w: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），其中：项目措施费暂定为￥</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元（大写：人民币</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）。经甲方或甲方委托有资质第三方机构审核后，若结算审核价比合同暂定总价低，则以结算审核价作为合同结算价，否则以合同暂定总价为合同结算价。</w:t>
      </w:r>
    </w:p>
    <w:p>
      <w:pPr>
        <w:keepNext w:val="0"/>
        <w:keepLines w:val="0"/>
        <w:pageBreakBefore w:val="0"/>
        <w:widowControl w:val="0"/>
        <w:kinsoku/>
        <w:wordWrap/>
        <w:overflowPunct/>
        <w:bidi w:val="0"/>
        <w:spacing w:line="500" w:lineRule="exact"/>
        <w:ind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此费用在项目实施期间费用均不得调整（如项目实施内容变更，需调整合同暂定价，双方另行协商签订补充协议）。</w:t>
      </w:r>
    </w:p>
    <w:p>
      <w:pPr>
        <w:keepNext w:val="0"/>
        <w:keepLines w:val="0"/>
        <w:pageBreakBefore w:val="0"/>
        <w:tabs>
          <w:tab w:val="left" w:pos="851"/>
        </w:tabs>
        <w:kinsoku/>
        <w:wordWrap/>
        <w:overflowPunct/>
        <w:autoSpaceDE/>
        <w:autoSpaceDN/>
        <w:bidi w:val="0"/>
        <w:adjustRightInd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5.2</w:t>
      </w:r>
      <w:r>
        <w:rPr>
          <w:rFonts w:hint="eastAsia" w:ascii="宋体" w:hAnsi="宋体" w:eastAsia="宋体" w:cs="宋体"/>
          <w:color w:val="auto"/>
          <w:kern w:val="0"/>
          <w:sz w:val="24"/>
          <w:szCs w:val="24"/>
          <w:highlight w:val="none"/>
        </w:rPr>
        <w:t>本合同约定的价格为含税价价格</w:t>
      </w:r>
      <w:r>
        <w:rPr>
          <w:rFonts w:hint="eastAsia" w:ascii="宋体" w:hAnsi="宋体" w:eastAsia="宋体" w:cs="宋体"/>
          <w:color w:val="auto"/>
          <w:sz w:val="24"/>
          <w:szCs w:val="24"/>
          <w:highlight w:val="none"/>
        </w:rPr>
        <w:t>（税率</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），合同履行期间国家税率调整或乙方开票的实际税率与前述税率不一致的，不含税价不变，价税合计按实际税率相应调整，以开具发票时间为准。</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Cs/>
          <w:color w:val="auto"/>
          <w:sz w:val="24"/>
          <w:szCs w:val="24"/>
          <w:highlight w:val="none"/>
        </w:rPr>
        <w:t>5.3 预付款：</w:t>
      </w:r>
      <w:r>
        <w:rPr>
          <w:rFonts w:hint="eastAsia" w:ascii="宋体" w:hAnsi="宋体" w:eastAsia="宋体" w:cs="宋体"/>
          <w:bCs/>
          <w:color w:val="auto"/>
          <w:sz w:val="24"/>
          <w:szCs w:val="24"/>
          <w:highlight w:val="none"/>
        </w:rPr>
        <w:sym w:font="Wingdings" w:char="00FE"/>
      </w:r>
      <w:r>
        <w:rPr>
          <w:rFonts w:hint="eastAsia" w:ascii="宋体" w:hAnsi="宋体" w:eastAsia="宋体" w:cs="宋体"/>
          <w:bCs/>
          <w:color w:val="auto"/>
          <w:sz w:val="24"/>
          <w:szCs w:val="24"/>
          <w:highlight w:val="none"/>
        </w:rPr>
        <w:t xml:space="preserve">无     </w:t>
      </w:r>
      <w:r>
        <w:rPr>
          <w:rFonts w:hint="eastAsia" w:ascii="宋体" w:hAnsi="宋体" w:eastAsia="宋体" w:cs="宋体"/>
          <w:bCs/>
          <w:color w:val="auto"/>
          <w:sz w:val="24"/>
          <w:szCs w:val="24"/>
          <w:highlight w:val="none"/>
        </w:rPr>
        <w:sym w:font="Wingdings" w:char="00A8"/>
      </w:r>
      <w:r>
        <w:rPr>
          <w:rFonts w:hint="eastAsia" w:ascii="宋体" w:hAnsi="宋体" w:eastAsia="宋体" w:cs="宋体"/>
          <w:bCs/>
          <w:color w:val="auto"/>
          <w:sz w:val="24"/>
          <w:szCs w:val="24"/>
          <w:highlight w:val="none"/>
        </w:rPr>
        <w:t>有，合同签订后，乙方开具等额的</w:t>
      </w:r>
      <w:r>
        <w:rPr>
          <w:rFonts w:hint="eastAsia" w:ascii="宋体" w:hAnsi="宋体" w:eastAsia="宋体" w:cs="宋体"/>
          <w:bCs/>
          <w:color w:val="auto"/>
          <w:sz w:val="24"/>
          <w:szCs w:val="24"/>
          <w:highlight w:val="none"/>
          <w:u w:val="single"/>
        </w:rPr>
        <w:t>增值税专用发票</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提交履约担保</w:t>
      </w:r>
      <w:r>
        <w:rPr>
          <w:rFonts w:hint="eastAsia" w:ascii="宋体" w:hAnsi="宋体" w:cs="宋体"/>
          <w:bCs/>
          <w:color w:val="auto"/>
          <w:sz w:val="24"/>
          <w:szCs w:val="24"/>
          <w:highlight w:val="none"/>
          <w:lang w:val="en-US" w:eastAsia="zh-CN"/>
        </w:rPr>
        <w:t>及对应预付款金额的预付款</w:t>
      </w:r>
      <w:r>
        <w:rPr>
          <w:rFonts w:hint="eastAsia" w:ascii="宋体" w:hAnsi="宋体" w:cs="宋体"/>
          <w:bCs/>
          <w:color w:val="auto"/>
          <w:sz w:val="24"/>
          <w:highlight w:val="none"/>
        </w:rPr>
        <w:t>担保</w:t>
      </w:r>
      <w:r>
        <w:rPr>
          <w:rFonts w:hint="eastAsia" w:ascii="宋体" w:hAnsi="宋体" w:eastAsia="宋体" w:cs="宋体"/>
          <w:bCs/>
          <w:color w:val="auto"/>
          <w:sz w:val="24"/>
          <w:szCs w:val="24"/>
          <w:highlight w:val="none"/>
        </w:rPr>
        <w:t>后10个工作日内，甲方支付合同暂定总价的</w:t>
      </w:r>
      <w:r>
        <w:rPr>
          <w:rFonts w:hint="eastAsia" w:ascii="宋体" w:hAnsi="宋体" w:eastAsia="宋体" w:cs="宋体"/>
          <w:bCs/>
          <w:color w:val="auto"/>
          <w:sz w:val="24"/>
          <w:szCs w:val="24"/>
          <w:highlight w:val="none"/>
          <w:u w:val="single"/>
        </w:rPr>
        <w:t>（不得超过</w:t>
      </w:r>
      <w:r>
        <w:rPr>
          <w:rFonts w:hint="eastAsia" w:ascii="宋体" w:hAnsi="宋体" w:eastAsia="宋体" w:cs="宋体"/>
          <w:color w:val="auto"/>
          <w:sz w:val="24"/>
          <w:szCs w:val="24"/>
          <w:highlight w:val="none"/>
          <w:u w:val="single"/>
        </w:rPr>
        <w:t>30%）</w:t>
      </w:r>
      <w:r>
        <w:rPr>
          <w:rFonts w:hint="eastAsia" w:ascii="宋体" w:hAnsi="宋体" w:eastAsia="宋体" w:cs="宋体"/>
          <w:color w:val="auto"/>
          <w:sz w:val="24"/>
          <w:szCs w:val="24"/>
          <w:highlight w:val="none"/>
        </w:rPr>
        <w:t>作为预付款。若合同解除或终止，乙方在</w:t>
      </w:r>
      <w:r>
        <w:rPr>
          <w:rFonts w:hint="eastAsia" w:ascii="宋体" w:hAnsi="宋体" w:eastAsia="宋体" w:cs="宋体"/>
          <w:color w:val="auto"/>
          <w:sz w:val="24"/>
          <w:szCs w:val="24"/>
          <w:highlight w:val="none"/>
          <w:u w:val="single"/>
        </w:rPr>
        <w:t xml:space="preserve"> 5 </w:t>
      </w:r>
      <w:r>
        <w:rPr>
          <w:rFonts w:hint="eastAsia" w:ascii="宋体" w:hAnsi="宋体" w:eastAsia="宋体" w:cs="宋体"/>
          <w:color w:val="auto"/>
          <w:sz w:val="24"/>
          <w:szCs w:val="24"/>
          <w:highlight w:val="none"/>
        </w:rPr>
        <w:t>个工作日内返还预付款（无息）。</w:t>
      </w:r>
      <w:r>
        <w:rPr>
          <w:rFonts w:hint="eastAsia" w:ascii="宋体" w:hAnsi="宋体" w:eastAsia="宋体" w:cs="宋体"/>
          <w:bCs/>
          <w:color w:val="auto"/>
          <w:kern w:val="0"/>
          <w:sz w:val="24"/>
          <w:szCs w:val="24"/>
          <w:highlight w:val="none"/>
        </w:rPr>
        <w:t>逾期未返还，每逾期一日，乙方应按合同暂定总价的</w:t>
      </w:r>
      <w:r>
        <w:rPr>
          <w:rFonts w:hint="eastAsia" w:ascii="宋体" w:hAnsi="宋体" w:eastAsia="宋体" w:cs="宋体"/>
          <w:bCs/>
          <w:color w:val="auto"/>
          <w:kern w:val="0"/>
          <w:sz w:val="24"/>
          <w:szCs w:val="24"/>
          <w:highlight w:val="none"/>
          <w:u w:val="single"/>
        </w:rPr>
        <w:t>万分之五/日</w:t>
      </w:r>
      <w:r>
        <w:rPr>
          <w:rFonts w:hint="eastAsia" w:ascii="宋体" w:hAnsi="宋体" w:eastAsia="宋体" w:cs="宋体"/>
          <w:bCs/>
          <w:color w:val="auto"/>
          <w:kern w:val="0"/>
          <w:sz w:val="24"/>
          <w:szCs w:val="24"/>
          <w:highlight w:val="none"/>
        </w:rPr>
        <w:t>支付违约金</w:t>
      </w:r>
      <w:r>
        <w:rPr>
          <w:rFonts w:hint="eastAsia" w:ascii="宋体" w:hAnsi="宋体" w:eastAsia="宋体" w:cs="宋体"/>
          <w:color w:val="auto"/>
          <w:sz w:val="24"/>
          <w:szCs w:val="24"/>
          <w:highlight w:val="none"/>
        </w:rPr>
        <w:t>。</w:t>
      </w:r>
    </w:p>
    <w:p>
      <w:pPr>
        <w:tabs>
          <w:tab w:val="left" w:pos="0"/>
        </w:tabs>
        <w:adjustRightInd w:val="0"/>
        <w:snapToGrid w:val="0"/>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eastAsia="宋体" w:cs="宋体"/>
          <w:color w:val="auto"/>
          <w:sz w:val="24"/>
          <w:szCs w:val="24"/>
          <w:highlight w:val="none"/>
          <w:lang w:val="en-US" w:eastAsia="zh-CN"/>
        </w:rPr>
        <w:t>5.3.1</w:t>
      </w:r>
      <w:r>
        <w:rPr>
          <w:rFonts w:hint="eastAsia" w:ascii="宋体" w:hAnsi="宋体" w:eastAsia="宋体" w:cs="宋体"/>
          <w:color w:val="auto"/>
          <w:sz w:val="24"/>
          <w:highlight w:val="none"/>
          <w:lang w:val="en-US" w:eastAsia="zh-CN"/>
        </w:rPr>
        <w:t>预付款担保</w:t>
      </w:r>
    </w:p>
    <w:p>
      <w:pPr>
        <w:tabs>
          <w:tab w:val="left" w:pos="0"/>
        </w:tabs>
        <w:adjustRightInd w:val="0"/>
        <w:snapToGrid w:val="0"/>
        <w:spacing w:line="360" w:lineRule="auto"/>
        <w:ind w:firstLine="480" w:firstLineChars="200"/>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（1）预付款担保的担保金额应与预付款金额相同。预付款从应支付给乙方的进度款中扣回。</w:t>
      </w:r>
    </w:p>
    <w:p>
      <w:pPr>
        <w:pStyle w:val="23"/>
        <w:rPr>
          <w:rFonts w:hint="default" w:eastAsia="宋体"/>
          <w:color w:val="auto"/>
          <w:highlight w:val="none"/>
          <w:lang w:val="en-US" w:eastAsia="zh-CN"/>
        </w:rPr>
      </w:pPr>
      <w:r>
        <w:rPr>
          <w:rFonts w:hint="eastAsia" w:ascii="宋体" w:hAnsi="宋体" w:eastAsia="宋体" w:cs="宋体"/>
          <w:color w:val="auto"/>
          <w:sz w:val="24"/>
          <w:highlight w:val="none"/>
          <w:lang w:val="en-US" w:eastAsia="zh-CN"/>
        </w:rPr>
        <w:t>（2）预付款担保应在预付款扣清后14</w:t>
      </w:r>
      <w:r>
        <w:rPr>
          <w:rFonts w:hint="eastAsia" w:ascii="宋体" w:hAnsi="宋体" w:cs="宋体"/>
          <w:color w:val="auto"/>
          <w:sz w:val="24"/>
          <w:highlight w:val="none"/>
          <w:lang w:val="en-US" w:eastAsia="zh-CN"/>
        </w:rPr>
        <w:t>个工作日</w:t>
      </w:r>
      <w:r>
        <w:rPr>
          <w:rFonts w:hint="eastAsia" w:ascii="宋体" w:hAnsi="宋体" w:eastAsia="宋体" w:cs="宋体"/>
          <w:color w:val="auto"/>
          <w:sz w:val="24"/>
          <w:highlight w:val="none"/>
          <w:lang w:val="en-US" w:eastAsia="zh-CN"/>
        </w:rPr>
        <w:t>内退还给乙方。甲方不承担乙方与预付款担保有关的任何利息或其他类似的费用或收益。</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5.4工程完工验收合格后，乙方提交</w:t>
      </w:r>
      <w:r>
        <w:rPr>
          <w:rFonts w:hint="eastAsia" w:ascii="宋体" w:hAnsi="宋体" w:eastAsia="宋体" w:cs="宋体"/>
          <w:bCs/>
          <w:color w:val="auto"/>
          <w:sz w:val="24"/>
          <w:szCs w:val="24"/>
          <w:highlight w:val="none"/>
          <w:lang w:val="en-US" w:eastAsia="zh-CN"/>
        </w:rPr>
        <w:t>项目实际完成工程量</w:t>
      </w:r>
      <w:r>
        <w:rPr>
          <w:rFonts w:hint="eastAsia" w:ascii="宋体" w:hAnsi="宋体" w:eastAsia="宋体" w:cs="宋体"/>
          <w:bCs/>
          <w:color w:val="auto"/>
          <w:sz w:val="24"/>
          <w:szCs w:val="24"/>
          <w:highlight w:val="none"/>
        </w:rPr>
        <w:t>请款资料及等额</w:t>
      </w:r>
      <w:r>
        <w:rPr>
          <w:rFonts w:hint="eastAsia" w:ascii="宋体" w:hAnsi="宋体" w:eastAsia="宋体" w:cs="宋体"/>
          <w:bCs/>
          <w:color w:val="auto"/>
          <w:sz w:val="24"/>
          <w:szCs w:val="24"/>
          <w:highlight w:val="none"/>
          <w:u w:val="single"/>
        </w:rPr>
        <w:t>增值税专用发票</w:t>
      </w:r>
      <w:r>
        <w:rPr>
          <w:rFonts w:hint="eastAsia" w:ascii="宋体" w:hAnsi="宋体" w:eastAsia="宋体" w:cs="宋体"/>
          <w:bCs/>
          <w:color w:val="auto"/>
          <w:sz w:val="24"/>
          <w:szCs w:val="24"/>
          <w:highlight w:val="none"/>
        </w:rPr>
        <w:t>后，甲方支付至</w:t>
      </w:r>
      <w:r>
        <w:rPr>
          <w:rFonts w:hint="eastAsia" w:ascii="宋体" w:hAnsi="宋体" w:cs="宋体"/>
          <w:color w:val="000000"/>
          <w:sz w:val="24"/>
          <w:szCs w:val="24"/>
          <w:highlight w:val="none"/>
        </w:rPr>
        <w:t>合同暂定总价的80％给乙方</w:t>
      </w:r>
      <w:r>
        <w:rPr>
          <w:rFonts w:hint="eastAsia" w:ascii="宋体" w:hAnsi="宋体" w:eastAsia="宋体" w:cs="宋体"/>
          <w:bCs/>
          <w:color w:val="auto"/>
          <w:sz w:val="24"/>
          <w:szCs w:val="24"/>
          <w:highlight w:val="none"/>
        </w:rPr>
        <w:t>；</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5.5工程完工验收合格后，经甲方或甲方委托的第三方造价咨询单位结算审核且乙方提交请款资料及等额</w:t>
      </w:r>
      <w:r>
        <w:rPr>
          <w:rFonts w:hint="eastAsia" w:ascii="宋体" w:hAnsi="宋体" w:eastAsia="宋体" w:cs="宋体"/>
          <w:bCs/>
          <w:color w:val="auto"/>
          <w:sz w:val="24"/>
          <w:szCs w:val="24"/>
          <w:highlight w:val="none"/>
          <w:u w:val="single"/>
        </w:rPr>
        <w:t>增值税专用发票</w:t>
      </w:r>
      <w:r>
        <w:rPr>
          <w:rFonts w:hint="eastAsia" w:ascii="宋体" w:hAnsi="宋体" w:eastAsia="宋体" w:cs="宋体"/>
          <w:bCs/>
          <w:color w:val="auto"/>
          <w:sz w:val="24"/>
          <w:szCs w:val="24"/>
          <w:highlight w:val="none"/>
        </w:rPr>
        <w:t>后，甲方支付至合同结算价的9</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rPr>
        <w:t>(含因乙方未按规定履行合同约定而产生的各种违约金、扣罚金、赔偿金以及应由乙方交纳的各种费用等)。</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5.6质保期按合同第十四条约定执行，质保期满后且乙方不存在违约情形，由乙方提交申请质保金退还资料</w:t>
      </w:r>
      <w:r>
        <w:rPr>
          <w:rFonts w:hint="eastAsia" w:ascii="宋体" w:hAnsi="宋体" w:eastAsia="宋体" w:cs="宋体"/>
          <w:color w:val="auto"/>
          <w:sz w:val="24"/>
          <w:szCs w:val="24"/>
          <w:highlight w:val="none"/>
          <w:u w:val="single"/>
        </w:rPr>
        <w:t>15</w:t>
      </w:r>
      <w:r>
        <w:rPr>
          <w:rFonts w:hint="eastAsia" w:ascii="宋体" w:hAnsi="宋体" w:eastAsia="宋体" w:cs="宋体"/>
          <w:color w:val="auto"/>
          <w:sz w:val="24"/>
          <w:szCs w:val="24"/>
          <w:highlight w:val="none"/>
        </w:rPr>
        <w:t>个工作日内，甲方支付合同结算价的</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%（质保金）给乙方（无息）。</w:t>
      </w:r>
    </w:p>
    <w:p>
      <w:pPr>
        <w:pStyle w:val="13"/>
        <w:keepNext w:val="0"/>
        <w:keepLines w:val="0"/>
        <w:pageBreakBefore w:val="0"/>
        <w:widowControl w:val="0"/>
        <w:kinsoku/>
        <w:wordWrap/>
        <w:overflowPunct/>
        <w:bidi w:val="0"/>
        <w:spacing w:line="500" w:lineRule="exact"/>
        <w:ind w:firstLine="480" w:firstLineChars="200"/>
        <w:outlineLvl w:val="1"/>
        <w:rPr>
          <w:rFonts w:hint="eastAsia" w:ascii="宋体" w:hAnsi="宋体" w:eastAsia="宋体" w:cs="宋体"/>
          <w:color w:val="auto"/>
          <w:sz w:val="24"/>
          <w:highlight w:val="none"/>
        </w:rPr>
      </w:pPr>
      <w:r>
        <w:rPr>
          <w:rFonts w:hint="eastAsia" w:ascii="宋体" w:hAnsi="宋体" w:eastAsia="宋体" w:cs="宋体"/>
          <w:color w:val="auto"/>
          <w:sz w:val="24"/>
          <w:highlight w:val="none"/>
        </w:rPr>
        <w:t>5.7 乙方收款账户：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keepNext w:val="0"/>
        <w:keepLines w:val="0"/>
        <w:pageBreakBefore w:val="0"/>
        <w:widowControl w:val="0"/>
        <w:kinsoku/>
        <w:wordWrap/>
        <w:overflowPunct/>
        <w:bidi w:val="0"/>
        <w:spacing w:line="500" w:lineRule="exact"/>
        <w:ind w:firstLine="1080" w:firstLineChars="4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收款账号：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bidi w:val="0"/>
        <w:spacing w:line="500" w:lineRule="exact"/>
        <w:ind w:firstLine="1080" w:firstLineChars="4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开户行：</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乙方在收款前需提交相应金额</w:t>
      </w:r>
      <w:r>
        <w:rPr>
          <w:rFonts w:hint="eastAsia" w:ascii="宋体" w:hAnsi="宋体" w:eastAsia="宋体" w:cs="宋体"/>
          <w:color w:val="auto"/>
          <w:sz w:val="24"/>
          <w:szCs w:val="24"/>
          <w:highlight w:val="none"/>
          <w:u w:val="single"/>
        </w:rPr>
        <w:t>增值税专用发票</w:t>
      </w:r>
      <w:r>
        <w:rPr>
          <w:rFonts w:hint="eastAsia" w:ascii="宋体" w:hAnsi="宋体" w:eastAsia="宋体" w:cs="宋体"/>
          <w:color w:val="auto"/>
          <w:sz w:val="24"/>
          <w:szCs w:val="24"/>
          <w:highlight w:val="none"/>
        </w:rPr>
        <w:t>给甲方。（具体按甲方财务要求提供）</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发票信息：</w:t>
      </w:r>
    </w:p>
    <w:p>
      <w:pPr>
        <w:spacing w:line="360" w:lineRule="auto"/>
        <w:ind w:firstLine="960" w:firstLineChars="400"/>
        <w:rPr>
          <w:rFonts w:ascii="宋体" w:hAnsi="宋体" w:cs="宋体"/>
          <w:sz w:val="24"/>
          <w:szCs w:val="24"/>
          <w:highlight w:val="none"/>
        </w:rPr>
      </w:pPr>
      <w:r>
        <w:rPr>
          <w:rFonts w:hint="eastAsia" w:ascii="宋体" w:hAnsi="宋体" w:cs="宋体"/>
          <w:sz w:val="24"/>
          <w:szCs w:val="24"/>
          <w:highlight w:val="none"/>
        </w:rPr>
        <w:t>名称：</w:t>
      </w:r>
      <w:r>
        <w:rPr>
          <w:rFonts w:hint="eastAsia" w:ascii="宋体" w:hAnsi="宋体" w:cs="宋体"/>
          <w:sz w:val="24"/>
          <w:szCs w:val="24"/>
          <w:highlight w:val="none"/>
          <w:u w:val="single"/>
        </w:rPr>
        <w:t>广州市净水有限公司</w:t>
      </w:r>
    </w:p>
    <w:p>
      <w:pPr>
        <w:spacing w:line="360" w:lineRule="auto"/>
        <w:ind w:firstLine="960" w:firstLineChars="400"/>
        <w:rPr>
          <w:rFonts w:ascii="宋体" w:hAnsi="宋体" w:cs="宋体"/>
          <w:sz w:val="24"/>
          <w:szCs w:val="24"/>
          <w:highlight w:val="none"/>
        </w:rPr>
      </w:pPr>
      <w:r>
        <w:rPr>
          <w:rFonts w:hint="eastAsia" w:ascii="宋体" w:hAnsi="宋体" w:cs="宋体"/>
          <w:sz w:val="24"/>
          <w:szCs w:val="24"/>
          <w:highlight w:val="none"/>
        </w:rPr>
        <w:t>税号：</w:t>
      </w:r>
      <w:r>
        <w:rPr>
          <w:rFonts w:hint="eastAsia" w:ascii="宋体" w:hAnsi="宋体" w:cs="宋体"/>
          <w:sz w:val="24"/>
          <w:szCs w:val="24"/>
          <w:highlight w:val="none"/>
          <w:u w:val="single"/>
        </w:rPr>
        <w:t>91440101755584729Q</w:t>
      </w:r>
    </w:p>
    <w:p>
      <w:pPr>
        <w:spacing w:line="360" w:lineRule="auto"/>
        <w:ind w:firstLine="960" w:firstLineChars="400"/>
        <w:rPr>
          <w:rFonts w:ascii="宋体" w:hAnsi="宋体" w:cs="宋体"/>
          <w:sz w:val="24"/>
          <w:szCs w:val="24"/>
          <w:highlight w:val="none"/>
        </w:rPr>
      </w:pPr>
      <w:r>
        <w:rPr>
          <w:rFonts w:hint="eastAsia" w:ascii="宋体" w:hAnsi="宋体" w:cs="宋体"/>
          <w:sz w:val="24"/>
          <w:szCs w:val="24"/>
          <w:highlight w:val="none"/>
        </w:rPr>
        <w:t>地址及电话：</w:t>
      </w:r>
      <w:r>
        <w:rPr>
          <w:rFonts w:hint="eastAsia" w:ascii="宋体" w:hAnsi="宋体" w:cs="宋体"/>
          <w:sz w:val="24"/>
          <w:szCs w:val="24"/>
          <w:highlight w:val="none"/>
          <w:u w:val="single"/>
        </w:rPr>
        <w:t>广州市天河区临江大道501号 020-38890283</w:t>
      </w:r>
      <w:r>
        <w:rPr>
          <w:rFonts w:hint="eastAsia" w:ascii="宋体" w:hAnsi="宋体" w:cs="宋体"/>
          <w:sz w:val="24"/>
          <w:szCs w:val="24"/>
          <w:highlight w:val="none"/>
        </w:rPr>
        <w:t>；</w:t>
      </w:r>
    </w:p>
    <w:p>
      <w:pPr>
        <w:keepNext w:val="0"/>
        <w:keepLines w:val="0"/>
        <w:pageBreakBefore w:val="0"/>
        <w:widowControl/>
        <w:kinsoku/>
        <w:wordWrap/>
        <w:overflowPunct/>
        <w:bidi w:val="0"/>
        <w:spacing w:line="360" w:lineRule="auto"/>
        <w:ind w:firstLine="960" w:firstLineChars="400"/>
        <w:rPr>
          <w:rFonts w:hint="eastAsia" w:ascii="宋体" w:hAnsi="宋体" w:cs="宋体" w:eastAsiaTheme="minorEastAsia"/>
          <w:sz w:val="24"/>
          <w:szCs w:val="24"/>
          <w:highlight w:val="none"/>
          <w:lang w:val="en-US" w:eastAsia="zh-CN"/>
        </w:rPr>
      </w:pPr>
      <w:r>
        <w:rPr>
          <w:rFonts w:hint="eastAsia" w:ascii="宋体" w:hAnsi="宋体" w:cs="宋体"/>
          <w:sz w:val="24"/>
          <w:szCs w:val="24"/>
          <w:highlight w:val="none"/>
        </w:rPr>
        <w:t>开户行/账号：</w:t>
      </w:r>
      <w:r>
        <w:rPr>
          <w:rFonts w:hint="eastAsia" w:ascii="宋体" w:hAnsi="宋体" w:cs="宋体"/>
          <w:sz w:val="24"/>
          <w:szCs w:val="24"/>
          <w:highlight w:val="none"/>
          <w:u w:val="none"/>
        </w:rPr>
        <w:t>民生银行广州分行0301014140006932</w:t>
      </w:r>
      <w:r>
        <w:rPr>
          <w:rFonts w:hint="eastAsia" w:ascii="宋体" w:hAnsi="宋体" w:cs="宋体"/>
          <w:sz w:val="24"/>
          <w:szCs w:val="24"/>
          <w:highlight w:val="none"/>
        </w:rPr>
        <w:t>。</w:t>
      </w:r>
      <w:r>
        <w:rPr>
          <w:rFonts w:hint="eastAsia" w:ascii="宋体" w:hAnsi="宋体" w:cs="宋体" w:eastAsiaTheme="minorEastAsia"/>
          <w:sz w:val="24"/>
          <w:szCs w:val="24"/>
          <w:highlight w:val="none"/>
          <w:u w:val="none"/>
          <w:lang w:val="en-US" w:eastAsia="zh-CN"/>
        </w:rPr>
        <w:t xml:space="preserve">        </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outlineLvl w:val="1"/>
        <w:rPr>
          <w:rFonts w:hint="eastAsia" w:ascii="宋体" w:hAnsi="宋体" w:eastAsia="宋体" w:cs="宋体"/>
          <w:bCs/>
          <w:color w:val="auto"/>
          <w:sz w:val="24"/>
          <w:szCs w:val="24"/>
          <w:highlight w:val="none"/>
          <w:bdr w:val="single" w:color="auto" w:sz="4" w:space="0"/>
        </w:rPr>
      </w:pPr>
      <w:r>
        <w:rPr>
          <w:rFonts w:hint="eastAsia" w:ascii="宋体" w:hAnsi="宋体" w:eastAsia="宋体" w:cs="宋体"/>
          <w:color w:val="auto"/>
          <w:sz w:val="24"/>
          <w:szCs w:val="24"/>
          <w:highlight w:val="none"/>
        </w:rPr>
        <w:t xml:space="preserve">5.8付款方式： </w:t>
      </w:r>
      <w:r>
        <w:rPr>
          <w:rFonts w:hint="eastAsia" w:ascii="宋体" w:hAnsi="宋体" w:eastAsia="宋体" w:cs="宋体"/>
          <w:color w:val="auto"/>
          <w:sz w:val="24"/>
          <w:szCs w:val="24"/>
          <w:highlight w:val="none"/>
        </w:rPr>
        <w:sym w:font="Wingdings" w:char="00FE"/>
      </w:r>
      <w:r>
        <w:rPr>
          <w:rFonts w:hint="eastAsia" w:ascii="宋体" w:hAnsi="宋体" w:eastAsia="宋体" w:cs="宋体"/>
          <w:color w:val="auto"/>
          <w:sz w:val="24"/>
          <w:szCs w:val="24"/>
          <w:highlight w:val="none"/>
        </w:rPr>
        <w:t xml:space="preserve">网银支付；  </w:t>
      </w:r>
      <w:r>
        <w:rPr>
          <w:rFonts w:hint="eastAsia" w:ascii="宋体" w:hAnsi="宋体" w:eastAsia="宋体" w:cs="宋体"/>
          <w:color w:val="auto"/>
          <w:sz w:val="24"/>
          <w:szCs w:val="24"/>
          <w:highlight w:val="none"/>
        </w:rPr>
        <w:sym w:font="Wingdings" w:char="F0A8"/>
      </w:r>
      <w:r>
        <w:rPr>
          <w:rFonts w:hint="eastAsia" w:ascii="宋体" w:hAnsi="宋体" w:eastAsia="宋体" w:cs="宋体"/>
          <w:color w:val="auto"/>
          <w:sz w:val="24"/>
          <w:szCs w:val="24"/>
          <w:highlight w:val="none"/>
        </w:rPr>
        <w:t xml:space="preserve">支票；   </w:t>
      </w:r>
      <w:r>
        <w:rPr>
          <w:rFonts w:hint="eastAsia" w:ascii="宋体" w:hAnsi="宋体" w:eastAsia="宋体" w:cs="宋体"/>
          <w:color w:val="auto"/>
          <w:sz w:val="24"/>
          <w:szCs w:val="24"/>
          <w:highlight w:val="none"/>
        </w:rPr>
        <w:sym w:font="Wingdings" w:char="F0A8"/>
      </w:r>
      <w:r>
        <w:rPr>
          <w:rFonts w:hint="eastAsia" w:ascii="宋体" w:hAnsi="宋体" w:eastAsia="宋体" w:cs="宋体"/>
          <w:color w:val="auto"/>
          <w:sz w:val="24"/>
          <w:szCs w:val="24"/>
          <w:highlight w:val="none"/>
        </w:rPr>
        <w:t>其他：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bidi w:val="0"/>
        <w:spacing w:line="500" w:lineRule="exact"/>
        <w:ind w:firstLine="468" w:firstLineChars="200"/>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5.9如出现合同费用超付，乙方应在获知超付之日起7个工作日内返还超付款项（无息）。</w:t>
      </w:r>
      <w:r>
        <w:rPr>
          <w:rFonts w:hint="eastAsia" w:ascii="宋体" w:hAnsi="宋体" w:eastAsia="宋体" w:cs="宋体"/>
          <w:color w:val="auto"/>
          <w:sz w:val="24"/>
          <w:szCs w:val="24"/>
          <w:highlight w:val="none"/>
        </w:rPr>
        <w:t>每逾期一周乙方承担超付款项的</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的逾期违约金，且支付超付款项相应存款利息。</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5.10结算审定价超过合同暂定总价时，暂停合同的工程款支付程序，签订补充协议后支付。</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en-US" w:eastAsia="zh-CN"/>
        </w:rPr>
        <w:t>5.11本项目工程款的支付单位为：</w:t>
      </w:r>
      <w:r>
        <w:rPr>
          <w:rFonts w:hint="eastAsia" w:ascii="宋体" w:hAnsi="宋体" w:eastAsia="宋体" w:cs="宋体"/>
          <w:color w:val="auto"/>
          <w:sz w:val="24"/>
          <w:szCs w:val="24"/>
          <w:highlight w:val="none"/>
          <w:u w:val="single"/>
          <w:lang w:val="en-US" w:eastAsia="zh-CN"/>
        </w:rPr>
        <w:t xml:space="preserve"> 广州市净水有限公司 。</w:t>
      </w:r>
    </w:p>
    <w:p>
      <w:pPr>
        <w:keepNext w:val="0"/>
        <w:keepLines w:val="0"/>
        <w:pageBreakBefore w:val="0"/>
        <w:widowControl w:val="0"/>
        <w:tabs>
          <w:tab w:val="left" w:pos="851"/>
        </w:tabs>
        <w:kinsoku/>
        <w:wordWrap/>
        <w:overflowPunct/>
        <w:bidi w:val="0"/>
        <w:adjustRightInd w:val="0"/>
        <w:snapToGrid w:val="0"/>
        <w:spacing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第六条  履约担保</w:t>
      </w:r>
    </w:p>
    <w:p>
      <w:pPr>
        <w:keepNext w:val="0"/>
        <w:keepLines w:val="0"/>
        <w:pageBreakBefore w:val="0"/>
        <w:widowControl w:val="0"/>
        <w:kinsoku/>
        <w:wordWrap/>
        <w:overflowPunct/>
        <w:bidi w:val="0"/>
        <w:spacing w:line="500" w:lineRule="exact"/>
        <w:ind w:firstLine="480" w:firstLineChars="200"/>
        <w:outlineLvl w:val="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履约担保：</w:t>
      </w:r>
      <w:r>
        <w:rPr>
          <w:rFonts w:hint="eastAsia" w:ascii="宋体" w:hAnsi="宋体" w:eastAsia="宋体" w:cs="宋体"/>
          <w:color w:val="auto"/>
          <w:sz w:val="24"/>
          <w:szCs w:val="24"/>
          <w:highlight w:val="none"/>
        </w:rPr>
        <w:sym w:font="Times New Roman" w:char="0000"/>
      </w:r>
      <w:r>
        <w:rPr>
          <w:rFonts w:hint="eastAsia" w:ascii="宋体" w:hAnsi="宋体" w:eastAsia="宋体" w:cs="宋体"/>
          <w:color w:val="auto"/>
          <w:sz w:val="24"/>
          <w:szCs w:val="24"/>
          <w:highlight w:val="none"/>
        </w:rPr>
        <w:sym w:font="Times New Roman" w:char="0000"/>
      </w:r>
      <w:r>
        <w:rPr>
          <w:rFonts w:hint="eastAsia" w:ascii="宋体" w:hAnsi="宋体" w:eastAsia="宋体" w:cs="宋体"/>
          <w:color w:val="auto"/>
          <w:sz w:val="24"/>
          <w:szCs w:val="24"/>
          <w:highlight w:val="none"/>
        </w:rPr>
        <w:sym w:font="Wingdings" w:char="00FE"/>
      </w:r>
      <w:r>
        <w:rPr>
          <w:rFonts w:hint="eastAsia" w:ascii="宋体" w:hAnsi="宋体" w:eastAsia="宋体" w:cs="宋体"/>
          <w:bCs/>
          <w:color w:val="auto"/>
          <w:sz w:val="24"/>
          <w:szCs w:val="24"/>
          <w:highlight w:val="none"/>
        </w:rPr>
        <w:t xml:space="preserve">无；    </w:t>
      </w:r>
      <w:r>
        <w:rPr>
          <w:rFonts w:hint="eastAsia" w:ascii="宋体" w:hAnsi="宋体" w:eastAsia="宋体" w:cs="宋体"/>
          <w:bCs/>
          <w:color w:val="auto"/>
          <w:sz w:val="24"/>
          <w:szCs w:val="24"/>
          <w:highlight w:val="none"/>
        </w:rPr>
        <w:sym w:font="Times New Roman" w:char="0000"/>
      </w:r>
      <w:r>
        <w:rPr>
          <w:rFonts w:hint="eastAsia" w:ascii="宋体" w:hAnsi="宋体" w:eastAsia="宋体" w:cs="宋体"/>
          <w:bCs/>
          <w:color w:val="auto"/>
          <w:sz w:val="24"/>
          <w:szCs w:val="24"/>
          <w:highlight w:val="none"/>
        </w:rPr>
        <w:sym w:font="Times New Roman" w:char="0000"/>
      </w:r>
      <w:r>
        <w:rPr>
          <w:rFonts w:hint="eastAsia" w:ascii="宋体" w:hAnsi="宋体" w:eastAsia="宋体" w:cs="宋体"/>
          <w:bCs/>
          <w:color w:val="auto"/>
          <w:sz w:val="24"/>
          <w:szCs w:val="24"/>
          <w:highlight w:val="none"/>
        </w:rPr>
        <w:sym w:font="Wingdings" w:char="00A8"/>
      </w:r>
      <w:r>
        <w:rPr>
          <w:rFonts w:hint="eastAsia" w:ascii="宋体" w:hAnsi="宋体" w:eastAsia="宋体" w:cs="宋体"/>
          <w:bCs/>
          <w:color w:val="auto"/>
          <w:sz w:val="24"/>
          <w:szCs w:val="24"/>
          <w:highlight w:val="none"/>
        </w:rPr>
        <w:t>有，</w:t>
      </w:r>
      <w:r>
        <w:rPr>
          <w:rFonts w:hint="eastAsia" w:ascii="宋体" w:hAnsi="宋体" w:eastAsia="宋体" w:cs="宋体"/>
          <w:bCs/>
          <w:color w:val="auto"/>
          <w:sz w:val="24"/>
          <w:szCs w:val="24"/>
          <w:highlight w:val="none"/>
          <w:lang w:val="en-US" w:eastAsia="zh-CN"/>
        </w:rPr>
        <w:t>乙方于</w:t>
      </w:r>
      <w:r>
        <w:rPr>
          <w:rFonts w:hint="eastAsia" w:ascii="宋体" w:hAnsi="宋体" w:eastAsia="宋体" w:cs="宋体"/>
          <w:color w:val="auto"/>
          <w:sz w:val="24"/>
          <w:szCs w:val="24"/>
          <w:highlight w:val="none"/>
        </w:rPr>
        <w:t>本合同签订后</w:t>
      </w:r>
      <w:r>
        <w:rPr>
          <w:rFonts w:hint="eastAsia" w:ascii="宋体" w:hAnsi="宋体" w:eastAsia="宋体" w:cs="宋体"/>
          <w:color w:val="auto"/>
          <w:sz w:val="24"/>
          <w:szCs w:val="24"/>
          <w:highlight w:val="none"/>
          <w:u w:val="single"/>
        </w:rPr>
        <w:t>10</w:t>
      </w:r>
      <w:r>
        <w:rPr>
          <w:rFonts w:hint="eastAsia" w:ascii="宋体" w:hAnsi="宋体" w:eastAsia="宋体" w:cs="宋体"/>
          <w:color w:val="auto"/>
          <w:sz w:val="24"/>
          <w:szCs w:val="24"/>
          <w:highlight w:val="none"/>
        </w:rPr>
        <w:t>日内</w:t>
      </w:r>
      <w:r>
        <w:rPr>
          <w:rFonts w:hint="eastAsia" w:ascii="宋体" w:hAnsi="宋体" w:eastAsia="宋体" w:cs="宋体"/>
          <w:color w:val="auto"/>
          <w:sz w:val="24"/>
          <w:szCs w:val="24"/>
          <w:highlight w:val="none"/>
          <w:u w:val="single"/>
          <w:lang w:val="en-US" w:eastAsia="zh-CN"/>
        </w:rPr>
        <w:t>按照</w:t>
      </w:r>
      <w:r>
        <w:rPr>
          <w:rFonts w:hint="eastAsia" w:ascii="宋体" w:hAnsi="宋体" w:eastAsia="宋体" w:cs="宋体"/>
          <w:color w:val="auto"/>
          <w:sz w:val="24"/>
          <w:szCs w:val="24"/>
          <w:highlight w:val="none"/>
          <w:u w:val="single"/>
        </w:rPr>
        <w:t>合同暂定价的10%</w:t>
      </w:r>
      <w:r>
        <w:rPr>
          <w:rFonts w:hint="eastAsia" w:ascii="宋体" w:hAnsi="宋体" w:eastAsia="宋体" w:cs="宋体"/>
          <w:color w:val="auto"/>
          <w:sz w:val="24"/>
          <w:szCs w:val="24"/>
          <w:highlight w:val="none"/>
          <w:u w:val="single"/>
          <w:lang w:val="en-US" w:eastAsia="zh-CN"/>
        </w:rPr>
        <w:t>提交</w:t>
      </w:r>
      <w:r>
        <w:rPr>
          <w:rFonts w:hint="eastAsia" w:ascii="宋体" w:hAnsi="宋体" w:eastAsia="宋体" w:cs="宋体"/>
          <w:color w:val="auto"/>
          <w:sz w:val="24"/>
          <w:szCs w:val="24"/>
          <w:highlight w:val="none"/>
          <w:u w:val="single"/>
        </w:rPr>
        <w:t>履约保证金，</w:t>
      </w:r>
      <w:r>
        <w:rPr>
          <w:rFonts w:hint="eastAsia" w:ascii="宋体" w:hAnsi="宋体" w:eastAsia="宋体" w:cs="宋体"/>
          <w:color w:val="auto"/>
          <w:sz w:val="24"/>
          <w:szCs w:val="24"/>
          <w:highlight w:val="none"/>
        </w:rPr>
        <w:t xml:space="preserve">金额为： </w:t>
      </w:r>
      <w:r>
        <w:rPr>
          <w:rFonts w:hint="eastAsia" w:ascii="宋体" w:hAnsi="宋体" w:eastAsia="宋体" w:cs="宋体"/>
          <w:color w:val="auto"/>
          <w:sz w:val="24"/>
          <w:szCs w:val="24"/>
          <w:highlight w:val="none"/>
          <w:u w:val="single"/>
        </w:rPr>
        <w:t xml:space="preserve">   （大写人民币：            ）</w:t>
      </w:r>
      <w:r>
        <w:rPr>
          <w:rFonts w:hint="eastAsia" w:ascii="宋体" w:hAnsi="宋体" w:eastAsia="宋体" w:cs="宋体"/>
          <w:color w:val="auto"/>
          <w:sz w:val="24"/>
          <w:szCs w:val="24"/>
          <w:highlight w:val="none"/>
        </w:rPr>
        <w:t>未按时提供履约担保的，甲方有权解除合同并要求乙方支付</w:t>
      </w:r>
      <w:r>
        <w:rPr>
          <w:rFonts w:hint="eastAsia" w:ascii="宋体" w:hAnsi="宋体" w:eastAsia="宋体" w:cs="宋体"/>
          <w:color w:val="auto"/>
          <w:sz w:val="24"/>
          <w:szCs w:val="24"/>
          <w:highlight w:val="none"/>
          <w:u w:val="single"/>
        </w:rPr>
        <w:t>合同暂定总价20%</w:t>
      </w:r>
      <w:r>
        <w:rPr>
          <w:rFonts w:hint="eastAsia" w:ascii="宋体" w:hAnsi="宋体" w:eastAsia="宋体" w:cs="宋体"/>
          <w:color w:val="auto"/>
          <w:sz w:val="24"/>
          <w:szCs w:val="24"/>
          <w:highlight w:val="none"/>
        </w:rPr>
        <w:t>作为违约金。</w:t>
      </w:r>
    </w:p>
    <w:p>
      <w:pPr>
        <w:pStyle w:val="22"/>
        <w:keepNext w:val="0"/>
        <w:keepLines w:val="0"/>
        <w:pageBreakBefore w:val="0"/>
        <w:widowControl w:val="0"/>
        <w:kinsoku/>
        <w:wordWrap/>
        <w:overflowPunct/>
        <w:bidi w:val="0"/>
        <w:spacing w:before="0" w:beforeAutospacing="0" w:after="0" w:afterAutospacing="0" w:line="50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6.1履约担保按以下任一种形式提供：</w:t>
      </w:r>
    </w:p>
    <w:p>
      <w:pPr>
        <w:pStyle w:val="22"/>
        <w:keepNext w:val="0"/>
        <w:keepLines w:val="0"/>
        <w:pageBreakBefore w:val="0"/>
        <w:widowControl w:val="0"/>
        <w:kinsoku/>
        <w:wordWrap/>
        <w:overflowPunct/>
        <w:bidi w:val="0"/>
        <w:spacing w:before="0" w:beforeAutospacing="0" w:after="0" w:afterAutospacing="0" w:line="50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（1）符合甲方要求（详见附件8保函格式）的银行独立保函，</w:t>
      </w:r>
    </w:p>
    <w:p>
      <w:pPr>
        <w:pStyle w:val="22"/>
        <w:keepNext w:val="0"/>
        <w:keepLines w:val="0"/>
        <w:pageBreakBefore w:val="0"/>
        <w:widowControl w:val="0"/>
        <w:kinsoku/>
        <w:wordWrap/>
        <w:overflowPunct/>
        <w:bidi w:val="0"/>
        <w:spacing w:before="0" w:beforeAutospacing="0" w:after="0" w:afterAutospacing="0" w:line="50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（2）现金转账至甲方以下指定账户：</w:t>
      </w:r>
    </w:p>
    <w:p>
      <w:pPr>
        <w:keepNext w:val="0"/>
        <w:keepLines w:val="0"/>
        <w:pageBreakBefore w:val="0"/>
        <w:widowControl w:val="0"/>
        <w:tabs>
          <w:tab w:val="left" w:pos="1995"/>
        </w:tabs>
        <w:kinsoku/>
        <w:wordWrap/>
        <w:overflowPunct/>
        <w:bidi w:val="0"/>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户名：广州市净水有限公司</w:t>
      </w:r>
    </w:p>
    <w:p>
      <w:pPr>
        <w:keepNext w:val="0"/>
        <w:keepLines w:val="0"/>
        <w:pageBreakBefore w:val="0"/>
        <w:widowControl w:val="0"/>
        <w:tabs>
          <w:tab w:val="left" w:pos="1995"/>
        </w:tabs>
        <w:kinsoku/>
        <w:wordWrap/>
        <w:overflowPunct/>
        <w:bidi w:val="0"/>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账号：82010154900000342</w:t>
      </w:r>
    </w:p>
    <w:p>
      <w:pPr>
        <w:keepNext w:val="0"/>
        <w:keepLines w:val="0"/>
        <w:pageBreakBefore w:val="0"/>
        <w:widowControl w:val="0"/>
        <w:tabs>
          <w:tab w:val="left" w:pos="1995"/>
        </w:tabs>
        <w:kinsoku/>
        <w:wordWrap/>
        <w:overflowPunct/>
        <w:bidi w:val="0"/>
        <w:spacing w:line="50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开户行：浦发银行广州分行</w:t>
      </w:r>
    </w:p>
    <w:p>
      <w:pPr>
        <w:keepNext w:val="0"/>
        <w:keepLines w:val="0"/>
        <w:pageBreakBefore w:val="0"/>
        <w:widowControl w:val="0"/>
        <w:kinsoku/>
        <w:wordWrap/>
        <w:overflowPunct/>
        <w:bidi w:val="0"/>
        <w:spacing w:line="500" w:lineRule="exact"/>
        <w:ind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6.2履约担保的担保期限和返还</w:t>
      </w:r>
    </w:p>
    <w:p>
      <w:pPr>
        <w:keepNext w:val="0"/>
        <w:keepLines w:val="0"/>
        <w:pageBreakBefore w:val="0"/>
        <w:widowControl w:val="0"/>
        <w:kinsoku/>
        <w:wordWrap/>
        <w:overflowPunct/>
        <w:bidi w:val="0"/>
        <w:spacing w:line="500" w:lineRule="exact"/>
        <w:ind w:firstLine="48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⑴履约银行保函（或现金履约保证金）的担保期限：从提供履约担保（或转账成功）之日起至合同履行完成。</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⑵履约银行保函在合同履行完成后，由乙方提出申请，甲方在28日内返还，不支付利息：</w:t>
      </w:r>
    </w:p>
    <w:p>
      <w:pPr>
        <w:keepNext w:val="0"/>
        <w:keepLines w:val="0"/>
        <w:pageBreakBefore w:val="0"/>
        <w:widowControl w:val="0"/>
        <w:kinsoku/>
        <w:wordWrap/>
        <w:overflowPunct/>
        <w:bidi w:val="0"/>
        <w:spacing w:line="500" w:lineRule="exact"/>
        <w:ind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⑶延长担保期限。乙方以履约银行保函形式提交履约保证金的，在银行保函到期前，乙方应提前</w:t>
      </w:r>
      <w:r>
        <w:rPr>
          <w:rFonts w:hint="eastAsia" w:ascii="宋体" w:hAnsi="宋体" w:eastAsia="宋体" w:cs="宋体"/>
          <w:color w:val="auto"/>
          <w:sz w:val="24"/>
          <w:szCs w:val="24"/>
          <w:highlight w:val="none"/>
          <w:u w:val="single"/>
        </w:rPr>
        <w:t xml:space="preserve"> 7 </w:t>
      </w:r>
      <w:r>
        <w:rPr>
          <w:rFonts w:hint="eastAsia" w:ascii="宋体" w:hAnsi="宋体" w:eastAsia="宋体" w:cs="宋体"/>
          <w:color w:val="auto"/>
          <w:sz w:val="24"/>
          <w:szCs w:val="24"/>
          <w:highlight w:val="none"/>
        </w:rPr>
        <w:t>日向甲方提交新的保函以替换即将到期的保函。如乙方未及时提交的，甲方有权直接要求担保银行支付其担保的全部金额并解除合同。</w:t>
      </w:r>
    </w:p>
    <w:p>
      <w:pPr>
        <w:pStyle w:val="22"/>
        <w:keepNext w:val="0"/>
        <w:keepLines w:val="0"/>
        <w:pageBreakBefore w:val="0"/>
        <w:widowControl w:val="0"/>
        <w:kinsoku/>
        <w:wordWrap/>
        <w:overflowPunct/>
        <w:bidi w:val="0"/>
        <w:spacing w:before="0" w:beforeAutospacing="0" w:after="0" w:afterAutospacing="0" w:line="500" w:lineRule="exact"/>
        <w:ind w:firstLine="480" w:firstLineChars="20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⑷现金履约保证金的退还：合同履行完成后，由乙方提出申请，甲方在</w:t>
      </w:r>
      <w:r>
        <w:rPr>
          <w:rFonts w:hint="eastAsia" w:ascii="宋体" w:hAnsi="宋体" w:eastAsia="宋体" w:cs="宋体"/>
          <w:color w:val="auto"/>
          <w:szCs w:val="24"/>
          <w:highlight w:val="none"/>
          <w:u w:val="single"/>
        </w:rPr>
        <w:t>28日</w:t>
      </w:r>
      <w:r>
        <w:rPr>
          <w:rFonts w:hint="eastAsia" w:ascii="宋体" w:hAnsi="宋体" w:eastAsia="宋体" w:cs="宋体"/>
          <w:color w:val="auto"/>
          <w:szCs w:val="24"/>
          <w:highlight w:val="none"/>
        </w:rPr>
        <w:t>内将剩余保证金（无息）返还。</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6.3甲方按本合同规定提取履约担保金额后，乙方应在收到甲方通知后</w:t>
      </w:r>
    </w:p>
    <w:p>
      <w:pPr>
        <w:keepNext w:val="0"/>
        <w:keepLines w:val="0"/>
        <w:pageBreakBefore w:val="0"/>
        <w:widowControl w:val="0"/>
        <w:kinsoku/>
        <w:wordWrap/>
        <w:overflowPunct/>
        <w:bidi w:val="0"/>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7  </w:t>
      </w:r>
      <w:r>
        <w:rPr>
          <w:rFonts w:hint="eastAsia" w:ascii="宋体" w:hAnsi="宋体" w:eastAsia="宋体" w:cs="宋体"/>
          <w:color w:val="auto"/>
          <w:sz w:val="24"/>
          <w:szCs w:val="24"/>
          <w:highlight w:val="none"/>
        </w:rPr>
        <w:t>日内补足数额，逾期未补足的，则甲方有权提取履约担保的全部余额并解除合同。</w:t>
      </w:r>
    </w:p>
    <w:p>
      <w:pPr>
        <w:pStyle w:val="22"/>
        <w:keepNext w:val="0"/>
        <w:keepLines w:val="0"/>
        <w:pageBreakBefore w:val="0"/>
        <w:widowControl w:val="0"/>
        <w:kinsoku/>
        <w:wordWrap/>
        <w:overflowPunct/>
        <w:bidi w:val="0"/>
        <w:spacing w:before="0" w:beforeAutospacing="0" w:after="0" w:afterAutospacing="0" w:line="500" w:lineRule="exact"/>
        <w:ind w:firstLine="482" w:firstLineChars="20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第七条  图纸</w:t>
      </w:r>
    </w:p>
    <w:p>
      <w:pPr>
        <w:keepNext w:val="0"/>
        <w:keepLines w:val="0"/>
        <w:pageBreakBefore w:val="0"/>
        <w:widowControl w:val="0"/>
        <w:tabs>
          <w:tab w:val="left" w:pos="1276"/>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7.1甲方于开工前向乙方提供技术要求或施工图纸及相关资料。（不包括竣工图纸）</w:t>
      </w:r>
    </w:p>
    <w:p>
      <w:pPr>
        <w:keepNext w:val="0"/>
        <w:keepLines w:val="0"/>
        <w:pageBreakBefore w:val="0"/>
        <w:widowControl w:val="0"/>
        <w:tabs>
          <w:tab w:val="left" w:pos="0"/>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7.2乙方未经甲方书面同意，不得将本工程图纸</w:t>
      </w:r>
      <w:r>
        <w:rPr>
          <w:rStyle w:val="30"/>
          <w:rFonts w:hint="eastAsia" w:ascii="宋体" w:hAnsi="宋体" w:eastAsia="宋体" w:cs="宋体"/>
          <w:color w:val="auto"/>
          <w:sz w:val="24"/>
          <w:szCs w:val="24"/>
          <w:highlight w:val="none"/>
        </w:rPr>
        <w:t>出示、</w:t>
      </w:r>
      <w:r>
        <w:rPr>
          <w:rFonts w:hint="eastAsia" w:ascii="宋体" w:hAnsi="宋体" w:eastAsia="宋体" w:cs="宋体"/>
          <w:color w:val="auto"/>
          <w:sz w:val="24"/>
          <w:szCs w:val="24"/>
          <w:highlight w:val="none"/>
        </w:rPr>
        <w:t>泄露或以任何其他方式提供给第三人或使第三人知悉。除乙方存档需要的图纸外，乙方应在工程质量保修期满后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1</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日内将全部图纸退还给甲方。</w:t>
      </w:r>
    </w:p>
    <w:p>
      <w:pPr>
        <w:keepNext w:val="0"/>
        <w:keepLines w:val="0"/>
        <w:pageBreakBefore w:val="0"/>
        <w:widowControl w:val="0"/>
        <w:tabs>
          <w:tab w:val="left" w:pos="360"/>
        </w:tabs>
        <w:kinsoku/>
        <w:wordWrap/>
        <w:overflowPunct/>
        <w:bidi w:val="0"/>
        <w:adjustRightInd w:val="0"/>
        <w:snapToGrid w:val="0"/>
        <w:spacing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第八条  甲方代表、乙方驻场代表</w:t>
      </w:r>
    </w:p>
    <w:p>
      <w:pPr>
        <w:keepNext w:val="0"/>
        <w:keepLines w:val="0"/>
        <w:pageBreakBefore w:val="0"/>
        <w:widowControl w:val="0"/>
        <w:tabs>
          <w:tab w:val="left" w:pos="1276"/>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51"/>
        <w:keepNext w:val="0"/>
        <w:keepLines w:val="0"/>
        <w:pageBreakBefore w:val="0"/>
        <w:widowControl w:val="0"/>
        <w:tabs>
          <w:tab w:val="left" w:pos="1276"/>
        </w:tabs>
        <w:kinsoku/>
        <w:wordWrap/>
        <w:overflowPunct/>
        <w:bidi w:val="0"/>
        <w:snapToGrid w:val="0"/>
        <w:spacing w:before="0" w:after="0" w:line="500" w:lineRule="exact"/>
        <w:ind w:left="0" w:right="0" w:firstLine="480" w:firstLineChars="200"/>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乙方驻场代表（项目经理）：_______________ 。</w:t>
      </w:r>
    </w:p>
    <w:p>
      <w:pPr>
        <w:keepNext w:val="0"/>
        <w:keepLines w:val="0"/>
        <w:pageBreakBefore w:val="0"/>
        <w:widowControl w:val="0"/>
        <w:tabs>
          <w:tab w:val="left" w:pos="1276"/>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项目经理任职条件须符合《广东省住房和城乡建设厅关于加强我省小型工程项目施工管理及明确小型工程项目负责人任职条件的通知》（粤建市[2010]26号）中的相关规定(如有新文件从其新规定）。</w:t>
      </w:r>
    </w:p>
    <w:p>
      <w:pPr>
        <w:keepNext w:val="0"/>
        <w:keepLines w:val="0"/>
        <w:pageBreakBefore w:val="0"/>
        <w:widowControl w:val="0"/>
        <w:tabs>
          <w:tab w:val="left" w:pos="851"/>
        </w:tabs>
        <w:kinsoku/>
        <w:wordWrap/>
        <w:overflowPunct/>
        <w:bidi w:val="0"/>
        <w:adjustRightInd w:val="0"/>
        <w:snapToGrid w:val="0"/>
        <w:spacing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第九条  甲方责任</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9.1 开工前办理土地征用，青苗、树木赔偿，坟地迁移，房屋、构筑物拆迁（如有），地上及架空、地下障碍物清除，保证施工期间的用地需要。</w:t>
      </w:r>
    </w:p>
    <w:p>
      <w:pPr>
        <w:keepNext w:val="0"/>
        <w:keepLines w:val="0"/>
        <w:pageBreakBefore w:val="0"/>
        <w:widowControl w:val="0"/>
        <w:tabs>
          <w:tab w:val="left" w:pos="-180"/>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办理施工许可证和临时用地、停水、停电、中断道路交通、爆破作业等的申请批准手续（证明乙方自身资质的证件及应由乙方办理的手续除外）。</w:t>
      </w:r>
    </w:p>
    <w:p>
      <w:pPr>
        <w:keepNext w:val="0"/>
        <w:keepLines w:val="0"/>
        <w:pageBreakBefore w:val="0"/>
        <w:widowControl w:val="0"/>
        <w:tabs>
          <w:tab w:val="left" w:pos="0"/>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 协调、处理施工现场周围建筑物、构筑物(含文物保护建筑)、古树名木和地下管线的保护，并承担有关费用。</w:t>
      </w:r>
    </w:p>
    <w:p>
      <w:pPr>
        <w:keepNext w:val="0"/>
        <w:keepLines w:val="0"/>
        <w:pageBreakBefore w:val="0"/>
        <w:widowControl w:val="0"/>
        <w:tabs>
          <w:tab w:val="left" w:pos="0"/>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9.4 按照合同条款第七条约定及时将施工图纸及有关技术资料提供给乙方，并组织设计单位、乙方会审图纸和设计交底，在收到乙方提供的施工组织设计(或施工方案)和进度计划后</w:t>
      </w:r>
      <w:r>
        <w:rPr>
          <w:rFonts w:hint="eastAsia" w:ascii="宋体" w:hAnsi="宋体" w:eastAsia="宋体" w:cs="宋体"/>
          <w:color w:val="auto"/>
          <w:sz w:val="24"/>
          <w:szCs w:val="24"/>
          <w:highlight w:val="none"/>
          <w:u w:val="single"/>
        </w:rPr>
        <w:t xml:space="preserve">  5  </w:t>
      </w:r>
      <w:r>
        <w:rPr>
          <w:rFonts w:hint="eastAsia" w:ascii="宋体" w:hAnsi="宋体" w:eastAsia="宋体" w:cs="宋体"/>
          <w:color w:val="auto"/>
          <w:sz w:val="24"/>
          <w:szCs w:val="24"/>
          <w:highlight w:val="none"/>
        </w:rPr>
        <w:t>日内予以确认。</w:t>
      </w:r>
    </w:p>
    <w:p>
      <w:pPr>
        <w:keepNext w:val="0"/>
        <w:keepLines w:val="0"/>
        <w:pageBreakBefore w:val="0"/>
        <w:widowControl w:val="0"/>
        <w:tabs>
          <w:tab w:val="left" w:pos="851"/>
        </w:tabs>
        <w:kinsoku/>
        <w:wordWrap/>
        <w:overflowPunct/>
        <w:bidi w:val="0"/>
        <w:adjustRightInd w:val="0"/>
        <w:snapToGrid w:val="0"/>
        <w:spacing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第十条  乙方责任</w:t>
      </w:r>
    </w:p>
    <w:p>
      <w:pPr>
        <w:keepNext w:val="0"/>
        <w:keepLines w:val="0"/>
        <w:pageBreakBefore w:val="0"/>
        <w:widowControl w:val="0"/>
        <w:kinsoku/>
        <w:wordWrap/>
        <w:overflowPunct/>
        <w:bidi w:val="0"/>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10.1施工用水用电采用以下</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方式执行。</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highlight w:val="none"/>
        </w:rPr>
        <w:t>由甲方提供施工用水用电接口，水电费按合同综合单价水电含量计算，从甲方支付的工程款中直接扣回。</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（2）由甲方提供施工用水用电接口，费用按</w:t>
      </w:r>
      <w:r>
        <w:rPr>
          <w:rFonts w:hint="eastAsia" w:ascii="宋体" w:hAnsi="宋体" w:eastAsia="宋体" w:cs="宋体"/>
          <w:color w:val="auto"/>
          <w:sz w:val="24"/>
          <w:szCs w:val="24"/>
          <w:highlight w:val="none"/>
          <w:u w:val="none"/>
        </w:rPr>
        <w:t xml:space="preserve"> （</w:t>
      </w:r>
      <w:r>
        <w:rPr>
          <w:rFonts w:hint="eastAsia" w:ascii="宋体" w:hAnsi="宋体" w:eastAsia="宋体" w:cs="宋体"/>
          <w:color w:val="auto"/>
          <w:sz w:val="24"/>
          <w:szCs w:val="24"/>
          <w:highlight w:val="none"/>
        </w:rPr>
        <w:t>月/项目）结算，由乙方向</w:t>
      </w:r>
      <w:r>
        <w:rPr>
          <w:rFonts w:hint="eastAsia" w:ascii="宋体" w:hAnsi="宋体" w:eastAsia="宋体" w:cs="宋体"/>
          <w:color w:val="auto"/>
          <w:sz w:val="24"/>
          <w:szCs w:val="24"/>
          <w:highlight w:val="none"/>
          <w:u w:val="none"/>
        </w:rPr>
        <w:t>甲方或甲方XX分公司</w:t>
      </w:r>
      <w:r>
        <w:rPr>
          <w:rFonts w:hint="eastAsia" w:ascii="宋体" w:hAnsi="宋体" w:eastAsia="宋体" w:cs="宋体"/>
          <w:color w:val="auto"/>
          <w:sz w:val="24"/>
          <w:szCs w:val="24"/>
          <w:highlight w:val="none"/>
        </w:rPr>
        <w:t>支付。水电费用按所属供电局、自来水公司收费标准，按实计算。</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（3）由乙方自行负责。</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 根据甲方要求提交施工计划、已完工进度统计报表和工程事故报告。</w:t>
      </w:r>
    </w:p>
    <w:p>
      <w:pPr>
        <w:keepNext w:val="0"/>
        <w:keepLines w:val="0"/>
        <w:pageBreakBefore w:val="0"/>
        <w:widowControl w:val="0"/>
        <w:kinsoku/>
        <w:wordWrap/>
        <w:overflowPunct/>
        <w:bidi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 遵守国家及本市有关部门对施工现场环境保护，做好施工噪声、废气、废水、安全、防火、保卫、并按照国家及广州市相关规定做好建筑垃圾的处理等各项工作。</w:t>
      </w:r>
    </w:p>
    <w:p>
      <w:pPr>
        <w:keepNext w:val="0"/>
        <w:keepLines w:val="0"/>
        <w:pageBreakBefore w:val="0"/>
        <w:widowControl w:val="0"/>
        <w:tabs>
          <w:tab w:val="left" w:pos="851"/>
        </w:tabs>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 建立健全安全防护措施和文明施工的制度，完善安全防护和文明施工条件，严格按照安全防护和文明施工的规定组织施工，采取必要的安全防护措施，消除事故隐患，自觉接受和配合行政主管部门依法实施的监督检查。乙方在施工过程中必须按照相关规定进行围蔽。</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10.5 做好施工现场周围建筑物、构筑物(含文物保护建筑)、古树名木和地下管线的保护。发现地下障碍和文物时，及时报告甲方及有关部门并采取有效保护措施，按有关具体规定处置，甲方承担由此发生的费用，延误的工期相应顺延。                                                          </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需在施工组织设计(或施工方案)中列明管线保护的详细措施，经甲方确认后才能进行施工，在施工过程中严格按照管线保护措施保护好管线，相关费用按实计量。由于措施不当或没有做好保护措施便开工导致挖断管线的，乙方承担所有责任及相应费用。当现场施工发生管线损坏事故时，乙方必须立即报告甲方、管线产权单位及建设行政主管部门。</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10.6 在图纸会审和设计交底后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日内向甲方提交施工组织设计(或施工方案)和进度计划，经甲方批准后依照计划组织施工，接受甲方对进度的检查监督。</w:t>
      </w:r>
    </w:p>
    <w:p>
      <w:pPr>
        <w:pStyle w:val="51"/>
        <w:keepNext w:val="0"/>
        <w:keepLines w:val="0"/>
        <w:pageBreakBefore w:val="0"/>
        <w:widowControl w:val="0"/>
        <w:tabs>
          <w:tab w:val="left" w:pos="851"/>
        </w:tabs>
        <w:kinsoku/>
        <w:wordWrap/>
        <w:overflowPunct/>
        <w:bidi w:val="0"/>
        <w:snapToGrid w:val="0"/>
        <w:spacing w:before="0" w:after="0" w:line="500" w:lineRule="exact"/>
        <w:ind w:left="0" w:right="0" w:firstLine="480" w:firstLineChars="200"/>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10.7 乙方严格遵守建设工程余泥渣土运输与排放管理制度，选择合法的余泥渣土运输单位及排放点，确保余泥渣土合法处置。</w:t>
      </w:r>
    </w:p>
    <w:p>
      <w:pPr>
        <w:pStyle w:val="51"/>
        <w:keepNext w:val="0"/>
        <w:keepLines w:val="0"/>
        <w:pageBreakBefore w:val="0"/>
        <w:widowControl w:val="0"/>
        <w:tabs>
          <w:tab w:val="left" w:pos="851"/>
        </w:tabs>
        <w:kinsoku/>
        <w:wordWrap/>
        <w:overflowPunct/>
        <w:bidi w:val="0"/>
        <w:snapToGrid w:val="0"/>
        <w:spacing w:before="0" w:after="0" w:line="500" w:lineRule="exact"/>
        <w:ind w:left="435" w:leftChars="150" w:right="0" w:hanging="120" w:hangingChars="50"/>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10.8 乙方应按时参加甲方召开的施工调度会议，严格执行会议纪要的决定</w:t>
      </w:r>
    </w:p>
    <w:p>
      <w:pPr>
        <w:pStyle w:val="51"/>
        <w:keepNext w:val="0"/>
        <w:keepLines w:val="0"/>
        <w:pageBreakBefore w:val="0"/>
        <w:widowControl w:val="0"/>
        <w:tabs>
          <w:tab w:val="left" w:pos="851"/>
        </w:tabs>
        <w:kinsoku/>
        <w:wordWrap/>
        <w:overflowPunct/>
        <w:bidi w:val="0"/>
        <w:snapToGrid w:val="0"/>
        <w:spacing w:before="0" w:after="0" w:line="500" w:lineRule="exact"/>
        <w:ind w:left="0" w:right="0"/>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每缺席一次，甲方有权要求乙方支付</w:t>
      </w:r>
      <w:r>
        <w:rPr>
          <w:rFonts w:hint="eastAsia" w:ascii="宋体" w:hAnsi="宋体" w:eastAsia="宋体" w:cs="宋体"/>
          <w:color w:val="auto"/>
          <w:kern w:val="2"/>
          <w:szCs w:val="24"/>
          <w:highlight w:val="none"/>
          <w:u w:val="single"/>
        </w:rPr>
        <w:t xml:space="preserve"> </w:t>
      </w:r>
      <w:r>
        <w:rPr>
          <w:rFonts w:hint="eastAsia" w:ascii="宋体" w:hAnsi="宋体" w:cs="宋体"/>
          <w:color w:val="auto"/>
          <w:szCs w:val="24"/>
          <w:highlight w:val="none"/>
          <w:u w:val="single"/>
          <w:lang w:eastAsia="zh-CN"/>
        </w:rPr>
        <w:t>1</w:t>
      </w:r>
      <w:r>
        <w:rPr>
          <w:rFonts w:hint="eastAsia" w:ascii="宋体" w:hAnsi="宋体" w:cs="宋体"/>
          <w:color w:val="auto"/>
          <w:szCs w:val="24"/>
          <w:highlight w:val="none"/>
          <w:u w:val="single"/>
          <w:lang w:val="en-US" w:eastAsia="zh-CN"/>
        </w:rPr>
        <w:t>000</w:t>
      </w:r>
      <w:r>
        <w:rPr>
          <w:rFonts w:hint="eastAsia" w:ascii="宋体" w:hAnsi="宋体" w:eastAsia="宋体" w:cs="宋体"/>
          <w:color w:val="auto"/>
          <w:kern w:val="2"/>
          <w:szCs w:val="24"/>
          <w:highlight w:val="none"/>
          <w:u w:val="single"/>
        </w:rPr>
        <w:t xml:space="preserve"> 元</w:t>
      </w:r>
      <w:r>
        <w:rPr>
          <w:rFonts w:hint="eastAsia" w:ascii="宋体" w:hAnsi="宋体" w:eastAsia="宋体" w:cs="宋体"/>
          <w:color w:val="auto"/>
          <w:kern w:val="2"/>
          <w:szCs w:val="24"/>
          <w:highlight w:val="none"/>
        </w:rPr>
        <w:t>作为违约金。</w:t>
      </w:r>
    </w:p>
    <w:p>
      <w:pPr>
        <w:pStyle w:val="51"/>
        <w:keepNext w:val="0"/>
        <w:keepLines w:val="0"/>
        <w:pageBreakBefore w:val="0"/>
        <w:widowControl w:val="0"/>
        <w:tabs>
          <w:tab w:val="left" w:pos="851"/>
        </w:tabs>
        <w:kinsoku/>
        <w:wordWrap/>
        <w:overflowPunct/>
        <w:bidi w:val="0"/>
        <w:snapToGrid w:val="0"/>
        <w:spacing w:before="0" w:after="0" w:line="500" w:lineRule="exact"/>
        <w:ind w:left="0" w:right="0" w:firstLine="480" w:firstLineChars="200"/>
        <w:rPr>
          <w:rFonts w:hint="eastAsia" w:ascii="宋体" w:hAnsi="宋体" w:eastAsia="宋体" w:cs="宋体"/>
          <w:color w:val="auto"/>
          <w:kern w:val="2"/>
          <w:szCs w:val="24"/>
          <w:highlight w:val="none"/>
        </w:rPr>
      </w:pPr>
      <w:r>
        <w:rPr>
          <w:rFonts w:hint="eastAsia" w:ascii="宋体" w:hAnsi="宋体" w:eastAsia="宋体" w:cs="宋体"/>
          <w:color w:val="auto"/>
          <w:szCs w:val="24"/>
          <w:highlight w:val="none"/>
        </w:rPr>
        <w:t>10.9 乙方应在施工现场保留施工相关资料（如施工图、技术需求书等）、安全审批过程材料，供甲方进行工程检查时使用。</w:t>
      </w:r>
    </w:p>
    <w:p>
      <w:pPr>
        <w:pStyle w:val="51"/>
        <w:keepNext w:val="0"/>
        <w:keepLines w:val="0"/>
        <w:pageBreakBefore w:val="0"/>
        <w:widowControl w:val="0"/>
        <w:tabs>
          <w:tab w:val="left" w:pos="851"/>
        </w:tabs>
        <w:kinsoku/>
        <w:wordWrap/>
        <w:overflowPunct/>
        <w:bidi w:val="0"/>
        <w:snapToGrid w:val="0"/>
        <w:spacing w:before="0" w:after="0" w:line="500" w:lineRule="exact"/>
        <w:ind w:left="0" w:right="0"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10.10 乙方应严格按《广州市建设工程文明施工管理规定》、</w:t>
      </w:r>
      <w:r>
        <w:rPr>
          <w:rFonts w:hint="eastAsia" w:hAnsi="宋体" w:eastAsia="宋体"/>
          <w:color w:val="auto"/>
          <w:sz w:val="24"/>
          <w:highlight w:val="none"/>
          <w:lang w:eastAsia="zh-CN"/>
        </w:rPr>
        <w:t>《</w:t>
      </w:r>
      <w:r>
        <w:rPr>
          <w:rFonts w:hint="eastAsia" w:hAnsi="宋体" w:eastAsia="宋体"/>
          <w:color w:val="auto"/>
          <w:sz w:val="24"/>
          <w:highlight w:val="none"/>
          <w:lang w:val="en-US" w:eastAsia="zh-CN"/>
        </w:rPr>
        <w:t>广州市建设工程扬尘防治“6个100%”管理标准图集（V2.0版）</w:t>
      </w:r>
      <w:r>
        <w:rPr>
          <w:rFonts w:hint="eastAsia" w:hAnsi="宋体" w:eastAsia="宋体"/>
          <w:color w:val="auto"/>
          <w:sz w:val="24"/>
          <w:highlight w:val="none"/>
          <w:lang w:eastAsia="zh-CN"/>
        </w:rPr>
        <w:t>》</w:t>
      </w:r>
      <w:r>
        <w:rPr>
          <w:rFonts w:hint="eastAsia" w:ascii="宋体" w:hAnsi="宋体" w:eastAsia="宋体" w:cs="宋体"/>
          <w:color w:val="auto"/>
          <w:szCs w:val="24"/>
          <w:highlight w:val="none"/>
        </w:rPr>
        <w:t>要求实施。（如有出台新文件，按新文件执行）</w:t>
      </w:r>
    </w:p>
    <w:p>
      <w:pPr>
        <w:pStyle w:val="51"/>
        <w:keepNext w:val="0"/>
        <w:keepLines w:val="0"/>
        <w:pageBreakBefore w:val="0"/>
        <w:widowControl w:val="0"/>
        <w:tabs>
          <w:tab w:val="left" w:pos="851"/>
        </w:tabs>
        <w:kinsoku/>
        <w:wordWrap/>
        <w:overflowPunct/>
        <w:bidi w:val="0"/>
        <w:snapToGrid w:val="0"/>
        <w:spacing w:before="0" w:after="0" w:line="500" w:lineRule="exact"/>
        <w:ind w:left="0" w:right="0"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10.11 乙方应做好施工现场100%围蔽、工地砂土100%覆盖、工地路面100%硬地化、拆除工程100%洒水压尘、出工地车辆100%冲净车轮车身、暂不开发的场地100%绿化等工作。</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10.12 如厂区内施工，施工人员必须严格遵守</w:t>
      </w:r>
      <w:r>
        <w:rPr>
          <w:rFonts w:hint="eastAsia" w:ascii="宋体" w:hAnsi="宋体" w:eastAsia="宋体" w:cs="宋体"/>
          <w:color w:val="auto"/>
          <w:kern w:val="10"/>
          <w:sz w:val="24"/>
          <w:szCs w:val="24"/>
          <w:highlight w:val="none"/>
        </w:rPr>
        <w:t>污水处理厂</w:t>
      </w:r>
      <w:r>
        <w:rPr>
          <w:rFonts w:hint="eastAsia" w:ascii="宋体" w:hAnsi="宋体" w:eastAsia="宋体" w:cs="宋体"/>
          <w:color w:val="auto"/>
          <w:sz w:val="24"/>
          <w:szCs w:val="24"/>
          <w:highlight w:val="none"/>
        </w:rPr>
        <w:t>一切规章制度。进入施工现场人员必须佩戴出入证，并自觉接受门岗检查。</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10.13 乙方做好施工人员的安全防护措施，施工人员安全责任由乙方承担。</w:t>
      </w:r>
    </w:p>
    <w:p>
      <w:pPr>
        <w:keepNext w:val="0"/>
        <w:keepLines w:val="0"/>
        <w:pageBreakBefore w:val="0"/>
        <w:widowControl w:val="0"/>
        <w:kinsoku/>
        <w:wordWrap/>
        <w:overflowPunct/>
        <w:bidi w:val="0"/>
        <w:adjustRightInd w:val="0"/>
        <w:snapToGrid w:val="0"/>
        <w:spacing w:line="50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10.14 乙方特种作业人员必须持证上岗。</w:t>
      </w:r>
    </w:p>
    <w:p>
      <w:pPr>
        <w:keepNext w:val="0"/>
        <w:keepLines w:val="0"/>
        <w:pageBreakBefore w:val="0"/>
        <w:widowControl w:val="0"/>
        <w:kinsoku/>
        <w:wordWrap/>
        <w:overflowPunct/>
        <w:bidi w:val="0"/>
        <w:adjustRightInd w:val="0"/>
        <w:snapToGrid w:val="0"/>
        <w:spacing w:line="50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10.15 乙方应注意安全施工，在施工过程中出现的伤亡事故及工作过程以外出现的一切事故由乙方承担责任，并负责处理善后工作，负责伤亡者一切费用。  </w:t>
      </w:r>
    </w:p>
    <w:p>
      <w:pPr>
        <w:keepNext w:val="0"/>
        <w:keepLines w:val="0"/>
        <w:pageBreakBefore w:val="0"/>
        <w:widowControl w:val="0"/>
        <w:kinsoku/>
        <w:wordWrap/>
        <w:overflowPunct/>
        <w:bidi w:val="0"/>
        <w:adjustRightInd w:val="0"/>
        <w:snapToGrid w:val="0"/>
        <w:spacing w:line="50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val="en-US" w:eastAsia="zh-CN"/>
        </w:rPr>
        <w:t>10.16施工过程中，乙方应负责配备现场的应急物资。具体应急物资配备详见附件。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en-US" w:eastAsia="zh-CN"/>
        </w:rPr>
        <w:t>（如需）</w:t>
      </w:r>
    </w:p>
    <w:p>
      <w:pPr>
        <w:keepNext w:val="0"/>
        <w:keepLines w:val="0"/>
        <w:pageBreakBefore w:val="0"/>
        <w:widowControl w:val="0"/>
        <w:tabs>
          <w:tab w:val="left" w:pos="851"/>
        </w:tabs>
        <w:kinsoku/>
        <w:wordWrap/>
        <w:overflowPunct/>
        <w:bidi w:val="0"/>
        <w:adjustRightInd w:val="0"/>
        <w:snapToGrid w:val="0"/>
        <w:spacing w:line="50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第十一条 工程质量检查及验收</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11.1乙方应认真按照国家颁布的施工验收规范及工程设计图纸要求进行施工，且接受甲方监督，质量验收必须达到合格。</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隐蔽工程验收</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当工程具备覆盖、掩盖条件或达到中间验收部位后，乙方自检，并提前</w:t>
      </w:r>
      <w:r>
        <w:rPr>
          <w:rFonts w:hint="eastAsia" w:ascii="宋体" w:hAnsi="宋体" w:eastAsia="宋体" w:cs="宋体"/>
          <w:color w:val="auto"/>
          <w:sz w:val="24"/>
          <w:szCs w:val="24"/>
          <w:highlight w:val="none"/>
          <w:u w:val="single"/>
        </w:rPr>
        <w:t>48</w:t>
      </w:r>
      <w:r>
        <w:rPr>
          <w:rFonts w:hint="eastAsia" w:ascii="宋体" w:hAnsi="宋体" w:eastAsia="宋体" w:cs="宋体"/>
          <w:color w:val="auto"/>
          <w:sz w:val="24"/>
          <w:szCs w:val="24"/>
          <w:highlight w:val="none"/>
        </w:rPr>
        <w:t xml:space="preserve">小时以书面形式通知甲方参加验收，经甲方验收合格并在验收记录上签字后，方可进行隐蔽和继续施工。    </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 乙方应在工程完工后</w:t>
      </w:r>
      <w:r>
        <w:rPr>
          <w:rFonts w:hint="eastAsia" w:ascii="宋体" w:hAnsi="宋体" w:eastAsia="宋体" w:cs="宋体"/>
          <w:color w:val="auto"/>
          <w:sz w:val="24"/>
          <w:szCs w:val="24"/>
          <w:highlight w:val="none"/>
          <w:u w:val="single"/>
        </w:rPr>
        <w:t>28</w:t>
      </w:r>
      <w:r>
        <w:rPr>
          <w:rFonts w:hint="eastAsia" w:ascii="宋体" w:hAnsi="宋体" w:eastAsia="宋体" w:cs="宋体"/>
          <w:color w:val="auto"/>
          <w:sz w:val="24"/>
          <w:szCs w:val="24"/>
          <w:highlight w:val="none"/>
        </w:rPr>
        <w:t>日内，按甲方要求将竣工资料和竣工验收报告各一式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份提交甲方进行资料预验收,每逾期一日，乙方需支付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1</w:t>
      </w:r>
      <w:r>
        <w:rPr>
          <w:rFonts w:hint="eastAsia" w:ascii="宋体" w:hAnsi="宋体" w:eastAsia="宋体" w:cs="宋体"/>
          <w:color w:val="auto"/>
          <w:sz w:val="24"/>
          <w:szCs w:val="24"/>
          <w:highlight w:val="none"/>
          <w:u w:val="single"/>
          <w:lang w:val="en-US" w:eastAsia="zh-CN"/>
        </w:rPr>
        <w:t>000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元作为违约金。</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甲方在收到上述资料后</w:t>
      </w:r>
      <w:r>
        <w:rPr>
          <w:rFonts w:hint="eastAsia" w:ascii="宋体" w:hAnsi="宋体" w:eastAsia="宋体" w:cs="宋体"/>
          <w:color w:val="auto"/>
          <w:sz w:val="24"/>
          <w:szCs w:val="24"/>
          <w:highlight w:val="none"/>
          <w:u w:val="single"/>
        </w:rPr>
        <w:t>28</w:t>
      </w:r>
      <w:r>
        <w:rPr>
          <w:rFonts w:hint="eastAsia" w:ascii="宋体" w:hAnsi="宋体" w:eastAsia="宋体" w:cs="宋体"/>
          <w:color w:val="auto"/>
          <w:sz w:val="24"/>
          <w:szCs w:val="24"/>
          <w:highlight w:val="none"/>
        </w:rPr>
        <w:t>日内组织有关单位进行验收，并在验收后10日内给予认可或提出修改意见。乙方按要求修改，并承担修改的费用。</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11.4工程竣工验收通过，乙方送交竣工资料和竣工验收报告的日期为实际竣工日期。工程按甲方要求修改后通过竣工验收的，实际竣工日期为乙方修改后提请甲方验收的日期。</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 竣工资料</w:t>
      </w:r>
    </w:p>
    <w:p>
      <w:pPr>
        <w:keepNext w:val="0"/>
        <w:keepLines w:val="0"/>
        <w:pageBreakBefore w:val="0"/>
        <w:widowControl w:val="0"/>
        <w:kinsoku/>
        <w:wordWrap/>
        <w:overflowPunct/>
        <w:bidi w:val="0"/>
        <w:spacing w:line="500" w:lineRule="exact"/>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乙方应按甲方的要求，在工程施工期间及时收集、汇总、整理、编制竣工档案，并于工程竣工验收后按下款约定向甲方完整移交如下竣工资料（包括且不限于）：</w:t>
      </w:r>
    </w:p>
    <w:p>
      <w:pPr>
        <w:keepNext w:val="0"/>
        <w:keepLines w:val="0"/>
        <w:pageBreakBefore w:val="0"/>
        <w:widowControl w:val="0"/>
        <w:kinsoku/>
        <w:wordWrap/>
        <w:overflowPunct/>
        <w:bidi w:val="0"/>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（a）竣工文件资料、竣工图资料（原件）各一式</w:t>
      </w:r>
      <w:r>
        <w:rPr>
          <w:rFonts w:hint="eastAsia" w:ascii="宋体" w:hAnsi="宋体" w:eastAsia="宋体" w:cs="宋体"/>
          <w:color w:val="auto"/>
          <w:sz w:val="24"/>
          <w:szCs w:val="24"/>
          <w:highlight w:val="none"/>
          <w:u w:val="single"/>
        </w:rPr>
        <w:t>四</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bidi w:val="0"/>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（b）与本款（a）项内容相同的电子版资料一式</w:t>
      </w:r>
      <w:r>
        <w:rPr>
          <w:rFonts w:hint="eastAsia" w:ascii="宋体" w:hAnsi="宋体" w:eastAsia="宋体" w:cs="宋体"/>
          <w:color w:val="auto"/>
          <w:sz w:val="24"/>
          <w:szCs w:val="24"/>
          <w:highlight w:val="none"/>
          <w:u w:val="single"/>
        </w:rPr>
        <w:t>二</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bidi w:val="0"/>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（2）乙方移交竣工资料的时限：乙方应于工程竣工验收后</w:t>
      </w:r>
      <w:r>
        <w:rPr>
          <w:rFonts w:hint="eastAsia" w:ascii="宋体" w:hAnsi="宋体" w:eastAsia="宋体" w:cs="宋体"/>
          <w:color w:val="auto"/>
          <w:sz w:val="24"/>
          <w:szCs w:val="24"/>
          <w:highlight w:val="none"/>
          <w:u w:val="single"/>
        </w:rPr>
        <w:t>30</w:t>
      </w:r>
      <w:r>
        <w:rPr>
          <w:rFonts w:hint="eastAsia" w:ascii="宋体" w:hAnsi="宋体" w:eastAsia="宋体" w:cs="宋体"/>
          <w:color w:val="auto"/>
          <w:sz w:val="24"/>
          <w:szCs w:val="24"/>
          <w:highlight w:val="none"/>
        </w:rPr>
        <w:t>日内将竣工资料提交甲方签认。乙方应于甲方签认后</w:t>
      </w:r>
      <w:r>
        <w:rPr>
          <w:rFonts w:hint="eastAsia" w:ascii="宋体" w:hAnsi="宋体" w:eastAsia="宋体" w:cs="宋体"/>
          <w:color w:val="auto"/>
          <w:sz w:val="24"/>
          <w:szCs w:val="24"/>
          <w:highlight w:val="none"/>
          <w:u w:val="single"/>
        </w:rPr>
        <w:t>10</w:t>
      </w:r>
      <w:r>
        <w:rPr>
          <w:rFonts w:hint="eastAsia" w:ascii="宋体" w:hAnsi="宋体" w:eastAsia="宋体" w:cs="宋体"/>
          <w:color w:val="auto"/>
          <w:sz w:val="24"/>
          <w:szCs w:val="24"/>
          <w:highlight w:val="none"/>
        </w:rPr>
        <w:t>日内将竣工资料移交给甲方归档并同时移交有关的证明文件。甲方经审查合格的，应在收到竣工资料后</w:t>
      </w:r>
      <w:r>
        <w:rPr>
          <w:rFonts w:hint="eastAsia" w:ascii="宋体" w:hAnsi="宋体" w:eastAsia="宋体" w:cs="宋体"/>
          <w:color w:val="auto"/>
          <w:sz w:val="24"/>
          <w:szCs w:val="24"/>
          <w:highlight w:val="none"/>
          <w:u w:val="single"/>
        </w:rPr>
        <w:t>10</w:t>
      </w:r>
      <w:r>
        <w:rPr>
          <w:rFonts w:hint="eastAsia" w:ascii="宋体" w:hAnsi="宋体" w:eastAsia="宋体" w:cs="宋体"/>
          <w:color w:val="auto"/>
          <w:sz w:val="24"/>
          <w:szCs w:val="24"/>
          <w:highlight w:val="none"/>
        </w:rPr>
        <w:t>日内签署资料验收意见；不合格的，乙方应按甲方要求限期补正，直至合格为止。乙方超过本条规定的时限，每逾期一日，支付</w:t>
      </w:r>
      <w:r>
        <w:rPr>
          <w:rFonts w:hint="eastAsia" w:ascii="宋体" w:hAnsi="宋体" w:eastAsia="宋体" w:cs="宋体"/>
          <w:color w:val="auto"/>
          <w:sz w:val="24"/>
          <w:szCs w:val="24"/>
          <w:highlight w:val="none"/>
          <w:u w:val="single"/>
        </w:rPr>
        <w:t>合同暂定总价</w:t>
      </w:r>
      <w:r>
        <w:rPr>
          <w:rFonts w:hint="eastAsia" w:ascii="宋体" w:hAnsi="宋体" w:eastAsia="宋体" w:cs="宋体"/>
          <w:bCs/>
          <w:color w:val="auto"/>
          <w:sz w:val="24"/>
          <w:szCs w:val="24"/>
          <w:highlight w:val="none"/>
          <w:u w:val="single"/>
        </w:rPr>
        <w:t>万分之五/日</w:t>
      </w:r>
      <w:r>
        <w:rPr>
          <w:rFonts w:hint="eastAsia" w:ascii="宋体" w:hAnsi="宋体" w:eastAsia="宋体" w:cs="宋体"/>
          <w:color w:val="auto"/>
          <w:sz w:val="24"/>
          <w:szCs w:val="24"/>
          <w:highlight w:val="none"/>
        </w:rPr>
        <w:t>违约金。</w:t>
      </w:r>
    </w:p>
    <w:p>
      <w:pPr>
        <w:keepNext w:val="0"/>
        <w:keepLines w:val="0"/>
        <w:pageBreakBefore w:val="0"/>
        <w:widowControl w:val="0"/>
        <w:kinsoku/>
        <w:wordWrap/>
        <w:overflowPunct/>
        <w:bidi w:val="0"/>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（3）电子版竣工图的编制，以甲方提供的电子版施工图为基础。乙方在移交竣工资料时，应一并移交甲方提供的电子版施工图。</w:t>
      </w:r>
    </w:p>
    <w:p>
      <w:pPr>
        <w:keepNext w:val="0"/>
        <w:keepLines w:val="0"/>
        <w:pageBreakBefore w:val="0"/>
        <w:widowControl w:val="0"/>
        <w:kinsoku/>
        <w:wordWrap/>
        <w:overflowPunct/>
        <w:bidi w:val="0"/>
        <w:spacing w:line="5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电子版施工图和电子版竣工图的知识产权归属甲方所有，非经甲方许可，乙方不得以任何方式复制、备份、转让和利用。否则，由此引起的任何纠纷和责任由乙方承担。</w:t>
      </w:r>
    </w:p>
    <w:p>
      <w:pPr>
        <w:keepNext w:val="0"/>
        <w:keepLines w:val="0"/>
        <w:pageBreakBefore w:val="0"/>
        <w:widowControl w:val="0"/>
        <w:kinsoku/>
        <w:wordWrap/>
        <w:overflowPunct/>
        <w:bidi w:val="0"/>
        <w:spacing w:line="50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11.6本合同竣工</w:t>
      </w:r>
      <w:r>
        <w:rPr>
          <w:rFonts w:hint="eastAsia" w:ascii="宋体" w:hAnsi="宋体" w:eastAsia="宋体" w:cs="宋体"/>
          <w:color w:val="auto"/>
          <w:sz w:val="24"/>
          <w:szCs w:val="24"/>
          <w:highlight w:val="none"/>
          <w:u w:val="single"/>
          <w:lang w:val="en-US" w:eastAsia="zh-CN"/>
        </w:rPr>
        <w:t>验收结算</w:t>
      </w:r>
      <w:r>
        <w:rPr>
          <w:rFonts w:hint="eastAsia" w:ascii="宋体" w:hAnsi="宋体" w:eastAsia="宋体" w:cs="宋体"/>
          <w:color w:val="auto"/>
          <w:sz w:val="24"/>
          <w:szCs w:val="24"/>
          <w:highlight w:val="none"/>
          <w:lang w:val="en-US" w:eastAsia="zh-CN"/>
        </w:rPr>
        <w:t>单位为：</w:t>
      </w:r>
      <w:r>
        <w:rPr>
          <w:rFonts w:hint="eastAsia" w:ascii="宋体" w:hAnsi="宋体" w:eastAsia="宋体" w:cs="宋体"/>
          <w:color w:val="auto"/>
          <w:sz w:val="24"/>
          <w:szCs w:val="24"/>
          <w:highlight w:val="none"/>
          <w:u w:val="single"/>
          <w:lang w:val="en-US" w:eastAsia="zh-CN"/>
        </w:rPr>
        <w:t xml:space="preserve">  广州市净水有限公司沥滘分公司 。</w:t>
      </w:r>
    </w:p>
    <w:p>
      <w:pPr>
        <w:keepNext w:val="0"/>
        <w:keepLines w:val="0"/>
        <w:pageBreakBefore w:val="0"/>
        <w:widowControl w:val="0"/>
        <w:tabs>
          <w:tab w:val="left" w:pos="851"/>
        </w:tabs>
        <w:kinsoku/>
        <w:wordWrap/>
        <w:overflowPunct/>
        <w:bidi w:val="0"/>
        <w:adjustRightInd w:val="0"/>
        <w:snapToGrid w:val="0"/>
        <w:spacing w:line="50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第十二条 工程结算</w:t>
      </w:r>
    </w:p>
    <w:p>
      <w:pPr>
        <w:keepNext w:val="0"/>
        <w:keepLines w:val="0"/>
        <w:pageBreakBefore w:val="0"/>
        <w:widowControl w:val="0"/>
        <w:tabs>
          <w:tab w:val="left" w:pos="0"/>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 乙方在工程竣工验收合格后</w:t>
      </w:r>
      <w:r>
        <w:rPr>
          <w:rFonts w:hint="eastAsia" w:ascii="宋体" w:hAnsi="宋体" w:eastAsia="宋体" w:cs="宋体"/>
          <w:color w:val="auto"/>
          <w:sz w:val="24"/>
          <w:szCs w:val="24"/>
          <w:highlight w:val="none"/>
          <w:u w:val="single"/>
        </w:rPr>
        <w:t xml:space="preserve"> 28 </w:t>
      </w:r>
      <w:r>
        <w:rPr>
          <w:rFonts w:hint="eastAsia" w:ascii="宋体" w:hAnsi="宋体" w:eastAsia="宋体" w:cs="宋体"/>
          <w:color w:val="auto"/>
          <w:sz w:val="24"/>
          <w:szCs w:val="24"/>
          <w:highlight w:val="none"/>
        </w:rPr>
        <w:t>日内，按甲方要求将完整的竣工结算资料（一式两套原件）报送甲方，如乙方未在规定时间内提供完整的工程竣工结算资料，每逾期一日，应支付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1</w:t>
      </w:r>
      <w:r>
        <w:rPr>
          <w:rFonts w:hint="eastAsia" w:ascii="宋体" w:hAnsi="宋体" w:eastAsia="宋体" w:cs="宋体"/>
          <w:color w:val="auto"/>
          <w:sz w:val="24"/>
          <w:szCs w:val="24"/>
          <w:highlight w:val="none"/>
          <w:u w:val="single"/>
          <w:lang w:val="en-US" w:eastAsia="zh-CN"/>
        </w:rPr>
        <w:t>000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元/日违约金，并且经甲方书面催促后</w:t>
      </w:r>
      <w:r>
        <w:rPr>
          <w:rFonts w:hint="eastAsia" w:ascii="宋体" w:hAnsi="宋体" w:eastAsia="宋体" w:cs="宋体"/>
          <w:color w:val="auto"/>
          <w:sz w:val="24"/>
          <w:szCs w:val="24"/>
          <w:highlight w:val="none"/>
          <w:u w:val="single"/>
        </w:rPr>
        <w:t xml:space="preserve"> 14 </w:t>
      </w:r>
      <w:r>
        <w:rPr>
          <w:rFonts w:hint="eastAsia" w:ascii="宋体" w:hAnsi="宋体" w:eastAsia="宋体" w:cs="宋体"/>
          <w:color w:val="auto"/>
          <w:sz w:val="24"/>
          <w:szCs w:val="24"/>
          <w:highlight w:val="none"/>
        </w:rPr>
        <w:t>日内仍未提供或没有书面答复，甲方有权根据已有资料单方办理结算，合同结算价以甲方或甲方委托的第三方造价咨询单位出具的审核结果为准。</w:t>
      </w:r>
    </w:p>
    <w:p>
      <w:pPr>
        <w:keepNext w:val="0"/>
        <w:keepLines w:val="0"/>
        <w:pageBreakBefore w:val="0"/>
        <w:widowControl w:val="0"/>
        <w:tabs>
          <w:tab w:val="left" w:pos="0"/>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12.2结算原则</w:t>
      </w:r>
    </w:p>
    <w:p>
      <w:pPr>
        <w:keepNext w:val="0"/>
        <w:keepLines w:val="0"/>
        <w:pageBreakBefore w:val="0"/>
        <w:widowControl w:val="0"/>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12.2.1 </w:t>
      </w:r>
      <w:r>
        <w:rPr>
          <w:rFonts w:hint="eastAsia" w:ascii="宋体" w:hAnsi="宋体" w:eastAsia="宋体" w:cs="宋体"/>
          <w:color w:val="auto"/>
          <w:sz w:val="24"/>
          <w:szCs w:val="24"/>
          <w:highlight w:val="none"/>
        </w:rPr>
        <w:sym w:font="Times New Roman" w:char="0000"/>
      </w:r>
      <w:r>
        <w:rPr>
          <w:rFonts w:hint="eastAsia" w:ascii="宋体" w:hAnsi="宋体" w:eastAsia="宋体" w:cs="宋体"/>
          <w:color w:val="auto"/>
          <w:sz w:val="24"/>
          <w:szCs w:val="24"/>
          <w:highlight w:val="none"/>
        </w:rPr>
        <w:t>综合单价包干</w:t>
      </w:r>
    </w:p>
    <w:p>
      <w:pPr>
        <w:keepNext w:val="0"/>
        <w:keepLines w:val="0"/>
        <w:pageBreakBefore w:val="0"/>
        <w:widowControl w:val="0"/>
        <w:tabs>
          <w:tab w:val="left" w:pos="0"/>
        </w:tabs>
        <w:kinsoku/>
        <w:wordWrap/>
        <w:overflowPunct/>
        <w:bidi w:val="0"/>
        <w:adjustRightInd w:val="0"/>
        <w:snapToGrid w:val="0"/>
        <w:spacing w:line="5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工程采用分部分项清单项目综合单价包干，项目措施费按实计量。结算时依据经甲方审查的结算资料计算实际工程量，并按综合单价（按合同清单综合单价、综合合价以及按合同约定的变更计价依据计算并将组价按乙方报价的下浮率（%）下浮）进行结算。</w:t>
      </w:r>
      <w:r>
        <w:rPr>
          <w:rFonts w:hint="eastAsia" w:ascii="宋体" w:hAnsi="宋体" w:eastAsia="宋体" w:cs="宋体"/>
          <w:bCs/>
          <w:color w:val="auto"/>
          <w:sz w:val="24"/>
          <w:szCs w:val="24"/>
          <w:highlight w:val="none"/>
        </w:rPr>
        <w:t>最终以甲方或者甲方委托的第三方造价咨询单位审核后的终审价作为结算价。</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12.2.2 </w:t>
      </w:r>
      <w:r>
        <w:rPr>
          <w:rFonts w:hint="eastAsia" w:ascii="宋体" w:hAnsi="宋体" w:eastAsia="宋体" w:cs="宋体"/>
          <w:color w:val="auto"/>
          <w:sz w:val="24"/>
          <w:szCs w:val="24"/>
          <w:highlight w:val="none"/>
        </w:rPr>
        <w:sym w:font="Times New Roman" w:char="0000"/>
      </w:r>
      <w:r>
        <w:rPr>
          <w:rFonts w:hint="eastAsia" w:ascii="宋体" w:hAnsi="宋体" w:eastAsia="宋体" w:cs="宋体"/>
          <w:color w:val="auto"/>
          <w:sz w:val="24"/>
          <w:szCs w:val="24"/>
          <w:highlight w:val="none"/>
        </w:rPr>
        <w:t>固定总价包干</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项目的工程承包总价是由乙方按交易文件（如有）、图纸的承包范围、承包内容规定，采用清单计价办法或定额计价办法，结合工程现场实际情况，考虑风险后按相应下浮率下浮后编制的，除甲方对原承包范围、承包内容进行变更或同意变更外，乙方必须按本承包价对交易文件（如有）、图纸的范围、内容、要求进行包施工、包安装、包料、包质量、包安全、包工期、包文明施工等的总价包干，其中项目措施费按实计量。</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如因甲方对承包范围、承包内容进行变更或同意变更时，变更项目的工程造价采用清单计价方法或定额计价方法按合同约定的变更计价依据进行计价后下浮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最终以甲方或甲方委托的第三方造价咨询单位审核后的终审价作为结算价。</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 变更计价依据</w:t>
      </w:r>
    </w:p>
    <w:p>
      <w:pPr>
        <w:keepNext w:val="0"/>
        <w:keepLines w:val="0"/>
        <w:pageBreakBefore w:val="0"/>
        <w:widowControl w:val="0"/>
        <w:tabs>
          <w:tab w:val="left" w:pos="0"/>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工程变更按下列规定调整：</w:t>
      </w:r>
    </w:p>
    <w:p>
      <w:pPr>
        <w:keepNext w:val="0"/>
        <w:keepLines w:val="0"/>
        <w:pageBreakBefore w:val="0"/>
        <w:widowControl w:val="0"/>
        <w:tabs>
          <w:tab w:val="left" w:pos="0"/>
        </w:tabs>
        <w:kinsoku/>
        <w:wordWrap/>
        <w:overflowPunct/>
        <w:bidi w:val="0"/>
        <w:adjustRightInd w:val="0"/>
        <w:snapToGrid w:val="0"/>
        <w:spacing w:line="500" w:lineRule="exact"/>
        <w:ind w:firstLine="480" w:firstLineChars="200"/>
        <w:jc w:val="left"/>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12.3.1因非乙方原因引起工程量报价清单中工程量发生增减，且单个子目工程量变化幅度在25%以内（含）时，按工程量报价清单中列明的子目单价结算。否则，按新增单价执行。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12.3.2</w:t>
      </w:r>
      <w:r>
        <w:rPr>
          <w:rFonts w:hint="eastAsia" w:ascii="宋体" w:hAnsi="宋体" w:eastAsia="宋体" w:cs="宋体"/>
          <w:color w:val="auto"/>
          <w:sz w:val="24"/>
          <w:szCs w:val="24"/>
          <w:highlight w:val="none"/>
        </w:rPr>
        <w:t xml:space="preserve"> 合同中没有适用于变更工程项目的单价的，</w:t>
      </w:r>
      <w:r>
        <w:rPr>
          <w:rFonts w:hint="eastAsia" w:ascii="宋体" w:hAnsi="宋体" w:eastAsia="宋体" w:cs="宋体"/>
          <w:color w:val="auto"/>
          <w:sz w:val="24"/>
          <w:szCs w:val="24"/>
          <w:highlight w:val="none"/>
          <w:lang w:val="en-US" w:eastAsia="zh-CN"/>
        </w:rPr>
        <w:t>按新增单价执行。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12.3.3新增单价计价原则：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合同中没有适用于变更工程项目的单价的，</w:t>
      </w:r>
      <w:r>
        <w:rPr>
          <w:rFonts w:hint="eastAsia" w:ascii="宋体" w:hAnsi="宋体" w:eastAsia="宋体" w:cs="宋体"/>
          <w:color w:val="auto"/>
          <w:sz w:val="24"/>
          <w:szCs w:val="24"/>
          <w:highlight w:val="none"/>
          <w:lang w:val="en-US" w:eastAsia="zh-CN"/>
        </w:rPr>
        <w:t>按新增单价执行。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执行《建设工程工程量清单计价规范》（GB50500-2013）及相应的各清单专业的国标工程量计算规范，套用《广东省建设工程计价依据（2018）》、《广东省房屋建筑和市政修缮工程综合定额（2012）》或其他由建设、造价主管部门发布的工程承包合同签订时广州地区适用的定额进行组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项目计价材料、设备价格的控制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按以下顺序作为降序优先级依次采用工程开工报告中开工日期当月的下列价格</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（1）《广州地区建设工程常用材料税前综合价格》（下称综合价格）。</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（2）《广州地区建设工程材料（设备）厂商价格信息》（下称厂商价格）下浮10-20%。</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（3）综合价格、厂商价格中缺项的，采用由北京瑞恒达建筑咨询有限公司提供服务的“慧讯网”中查到的相应材料、设备价格的工程价。</w:t>
      </w:r>
    </w:p>
    <w:p>
      <w:pPr>
        <w:pStyle w:val="2"/>
        <w:rPr>
          <w:rFonts w:hint="default" w:eastAsia="宋体"/>
          <w:color w:val="auto"/>
          <w:highlight w:val="none"/>
          <w:lang w:val="en-US" w:eastAsia="zh-CN"/>
        </w:rPr>
      </w:pPr>
      <w:r>
        <w:rPr>
          <w:rFonts w:hint="eastAsia"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t>（4）通过市场询价双方协商确定。</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3.按1、2组价后下浮5%计取。</w:t>
      </w:r>
    </w:p>
    <w:p>
      <w:pPr>
        <w:keepNext w:val="0"/>
        <w:keepLines w:val="0"/>
        <w:pageBreakBefore w:val="0"/>
        <w:widowControl w:val="0"/>
        <w:tabs>
          <w:tab w:val="left" w:pos="851"/>
        </w:tabs>
        <w:kinsoku/>
        <w:wordWrap/>
        <w:overflowPunct/>
        <w:bidi w:val="0"/>
        <w:adjustRightInd w:val="0"/>
        <w:snapToGrid w:val="0"/>
        <w:spacing w:line="500" w:lineRule="exact"/>
        <w:ind w:firstLine="480"/>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第十三条 材料设备要求</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13.1乙方应对负责供应的材料设备，提供产品合格证明，保证其质量符合国家、地方及行业有关规范及设计要求，否则，乙方应在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日内重新供应符合要求的产品，由于乙方提供的伪劣、假冒等所有不合格材料而导致的损失、事故及一切后果，均由乙方负责并赔偿甲方所有损失。</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 甲方发现乙方使用与设计和规范要求不符的材料设备时，有权要求乙方停止使用，并在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日内拆除、修复或重新采购，如果乙方拒不履行，则甲方可自行或指派第三方实施，由此发生的费用由乙方承担。</w:t>
      </w:r>
    </w:p>
    <w:p>
      <w:pPr>
        <w:keepNext w:val="0"/>
        <w:keepLines w:val="0"/>
        <w:pageBreakBefore w:val="0"/>
        <w:widowControl w:val="0"/>
        <w:tabs>
          <w:tab w:val="left" w:pos="840"/>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13.3本项目所承包范围内所需的设备材料、成品、未成品、运输、保管、质量等责任均由乙方承担。</w:t>
      </w:r>
    </w:p>
    <w:p>
      <w:pPr>
        <w:keepNext w:val="0"/>
        <w:keepLines w:val="0"/>
        <w:pageBreakBefore w:val="0"/>
        <w:widowControl w:val="0"/>
        <w:tabs>
          <w:tab w:val="left" w:pos="851"/>
        </w:tabs>
        <w:kinsoku/>
        <w:wordWrap/>
        <w:overflowPunct/>
        <w:bidi w:val="0"/>
        <w:adjustRightInd w:val="0"/>
        <w:snapToGrid w:val="0"/>
        <w:spacing w:line="50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第十四条 工程保修</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质量保证金</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按工程结算审定价的</w:t>
      </w:r>
      <w:r>
        <w:rPr>
          <w:rFonts w:hint="eastAsia" w:ascii="宋体" w:hAnsi="宋体" w:eastAsia="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预留工程保修费用。乙方未按照法律法规有关规定和合同约定履行质量保修义务的，甲方有权从质量保证金中扣留用于质量保修的各项支出。</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14.2保修期自工程竣工验收合格之日起算，且不得低于法定保修年限。</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具体保修项目及保修期限：</w:t>
      </w:r>
      <w:r>
        <w:rPr>
          <w:rFonts w:hint="eastAsia" w:ascii="宋体" w:hAnsi="宋体" w:eastAsia="宋体" w:cs="宋体"/>
          <w:color w:val="auto"/>
          <w:sz w:val="24"/>
          <w:szCs w:val="24"/>
          <w:highlight w:val="none"/>
          <w:u w:val="single"/>
        </w:rPr>
        <w:t xml:space="preserve"> 详见工程质量保修书（附件）。</w:t>
      </w:r>
    </w:p>
    <w:p>
      <w:pPr>
        <w:keepNext w:val="0"/>
        <w:keepLines w:val="0"/>
        <w:pageBreakBefore w:val="0"/>
        <w:widowControl w:val="0"/>
        <w:kinsoku/>
        <w:wordWrap/>
        <w:overflowPunct/>
        <w:bidi w:val="0"/>
        <w:spacing w:line="500" w:lineRule="exact"/>
        <w:ind w:firstLine="420" w:firstLineChars="175"/>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14.3</w:t>
      </w:r>
      <w:r>
        <w:rPr>
          <w:rFonts w:hint="eastAsia" w:ascii="宋体" w:hAnsi="宋体" w:eastAsia="宋体" w:cs="宋体"/>
          <w:bCs/>
          <w:color w:val="auto"/>
          <w:sz w:val="24"/>
          <w:szCs w:val="24"/>
          <w:highlight w:val="none"/>
        </w:rPr>
        <w:t>质量保修期期间，本项目的质量问题由乙方免费提供保修服务，乙方应在收到甲方通知后日内派人员到场负责解决及维修，如果乙方不按时到场维修或到场后不能修复的，甲方有权委托他人予以维修，乙方承担由此发生的费用并支付</w:t>
      </w:r>
      <w:r>
        <w:rPr>
          <w:rFonts w:hint="eastAsia" w:ascii="宋体" w:hAnsi="宋体" w:eastAsia="宋体" w:cs="宋体"/>
          <w:bCs/>
          <w:color w:val="auto"/>
          <w:sz w:val="24"/>
          <w:szCs w:val="24"/>
          <w:highlight w:val="none"/>
          <w:u w:val="single"/>
        </w:rPr>
        <w:t>合同暂定总价的10%/次</w:t>
      </w:r>
      <w:r>
        <w:rPr>
          <w:rFonts w:hint="eastAsia" w:ascii="宋体" w:hAnsi="宋体" w:eastAsia="宋体" w:cs="宋体"/>
          <w:bCs/>
          <w:color w:val="auto"/>
          <w:sz w:val="24"/>
          <w:szCs w:val="24"/>
          <w:highlight w:val="none"/>
        </w:rPr>
        <w:t>作为违约金。</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14.4约定的保修期限终止后，由乙方提出支付申请，甲方审核后</w:t>
      </w:r>
      <w:r>
        <w:rPr>
          <w:rFonts w:hint="eastAsia" w:ascii="宋体" w:hAnsi="宋体" w:eastAsia="宋体" w:cs="宋体"/>
          <w:color w:val="auto"/>
          <w:sz w:val="24"/>
          <w:szCs w:val="24"/>
          <w:highlight w:val="none"/>
          <w:u w:val="single"/>
        </w:rPr>
        <w:t>28日</w:t>
      </w:r>
      <w:r>
        <w:rPr>
          <w:rFonts w:hint="eastAsia" w:ascii="宋体" w:hAnsi="宋体" w:eastAsia="宋体" w:cs="宋体"/>
          <w:color w:val="auto"/>
          <w:sz w:val="24"/>
          <w:szCs w:val="24"/>
          <w:highlight w:val="none"/>
        </w:rPr>
        <w:t>内将剩余的质量保证金（无息）返还。</w:t>
      </w:r>
    </w:p>
    <w:p>
      <w:pPr>
        <w:keepNext w:val="0"/>
        <w:keepLines w:val="0"/>
        <w:pageBreakBefore w:val="0"/>
        <w:widowControl w:val="0"/>
        <w:tabs>
          <w:tab w:val="left" w:pos="851"/>
        </w:tabs>
        <w:kinsoku/>
        <w:wordWrap/>
        <w:overflowPunct/>
        <w:bidi w:val="0"/>
        <w:adjustRightInd w:val="0"/>
        <w:snapToGrid w:val="0"/>
        <w:spacing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第十五条 违约处理</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甲方或乙方不能按合同条款约定内容履行自己的各项义务及发生使合同无法履行的行为，应承担相应的违约责任，包括支付违约金，赔偿因其违约给对方造成的全部经济损失。</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 xml:space="preserve">15.1 </w:t>
      </w:r>
      <w:r>
        <w:rPr>
          <w:rFonts w:hint="eastAsia" w:ascii="宋体" w:hAnsi="宋体" w:eastAsia="宋体" w:cs="宋体"/>
          <w:bCs/>
          <w:color w:val="auto"/>
          <w:sz w:val="24"/>
          <w:szCs w:val="24"/>
          <w:highlight w:val="none"/>
        </w:rPr>
        <w:t>工期延误</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因乙方原因造成工期延误，每逾期一日，应按</w:t>
      </w:r>
      <w:r>
        <w:rPr>
          <w:rFonts w:hint="eastAsia" w:ascii="宋体" w:hAnsi="宋体" w:eastAsia="宋体" w:cs="宋体"/>
          <w:color w:val="auto"/>
          <w:sz w:val="24"/>
          <w:szCs w:val="24"/>
          <w:highlight w:val="none"/>
          <w:u w:val="single"/>
        </w:rPr>
        <w:t>合同暂定价的1%/日</w:t>
      </w:r>
      <w:r>
        <w:rPr>
          <w:rFonts w:hint="eastAsia" w:ascii="宋体" w:hAnsi="宋体" w:eastAsia="宋体" w:cs="宋体"/>
          <w:color w:val="auto"/>
          <w:sz w:val="24"/>
          <w:szCs w:val="24"/>
          <w:highlight w:val="none"/>
        </w:rPr>
        <w:t>支付逾期违约金，逾期达到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6</w:t>
      </w:r>
      <w:r>
        <w:rPr>
          <w:rFonts w:hint="eastAsia" w:ascii="宋体" w:hAnsi="宋体" w:eastAsia="宋体" w:cs="宋体"/>
          <w:color w:val="auto"/>
          <w:sz w:val="24"/>
          <w:szCs w:val="24"/>
          <w:highlight w:val="none"/>
          <w:u w:val="single"/>
          <w:lang w:val="en-US" w:eastAsia="zh-CN"/>
        </w:rPr>
        <w:t>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日及以上的，甲方有权解除合同。乙方支付逾期违约金后，不免除乙方继续完成工程及修补缺陷的义务以及赔偿因此给甲方造成损失的责任。       </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  工程质量不合格</w:t>
      </w:r>
    </w:p>
    <w:p>
      <w:pPr>
        <w:keepNext w:val="0"/>
        <w:keepLines w:val="0"/>
        <w:pageBreakBefore w:val="0"/>
        <w:widowControl w:val="0"/>
        <w:tabs>
          <w:tab w:val="left" w:pos="851"/>
        </w:tabs>
        <w:kinsoku/>
        <w:wordWrap/>
        <w:overflowPunct/>
        <w:bidi w:val="0"/>
        <w:adjustRightInd w:val="0"/>
        <w:snapToGrid w:val="0"/>
        <w:spacing w:line="5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15.2.1工程存在质量问题的，乙方应在甲方规定期限内整改直至达到合同要求的质量标准，如果逾期不整改或者整改不符合合同约定，甲方有权委托第三方整改，所产生的费用由甲方从应付或将付给乙方的款项中扣除，且甲方有权要求乙方支付</w:t>
      </w:r>
      <w:r>
        <w:rPr>
          <w:rFonts w:hint="eastAsia" w:ascii="宋体" w:hAnsi="宋体" w:eastAsia="宋体" w:cs="宋体"/>
          <w:color w:val="auto"/>
          <w:sz w:val="24"/>
          <w:szCs w:val="24"/>
          <w:highlight w:val="none"/>
          <w:u w:val="single"/>
        </w:rPr>
        <w:t xml:space="preserve">合同暂定总价的 20%  </w:t>
      </w:r>
      <w:r>
        <w:rPr>
          <w:rFonts w:hint="eastAsia" w:ascii="宋体" w:hAnsi="宋体" w:eastAsia="宋体" w:cs="宋体"/>
          <w:color w:val="auto"/>
          <w:sz w:val="24"/>
          <w:szCs w:val="24"/>
          <w:highlight w:val="none"/>
        </w:rPr>
        <w:t xml:space="preserve"> /次的违约金。由此造成的经济和法律责任，均由乙方负责。</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出现上述情形超过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次（含</w:t>
      </w:r>
      <w:r>
        <w:rPr>
          <w:rFonts w:hint="eastAsia" w:ascii="宋体" w:hAnsi="宋体" w:eastAsia="宋体" w:cs="宋体"/>
          <w:color w:val="auto"/>
          <w:sz w:val="24"/>
          <w:szCs w:val="24"/>
          <w:highlight w:val="none"/>
          <w:lang w:eastAsia="zh-CN"/>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次）的，甲方有权解除合同。</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15.2.2  工程经竣工验收不合格的，乙方完成整改后应重新申请验收，经重新组织验收仍不合格且无法采取措施补救的，则甲方有权解除合同，并要求乙方按</w:t>
      </w:r>
      <w:r>
        <w:rPr>
          <w:rFonts w:hint="eastAsia" w:ascii="宋体" w:hAnsi="宋体" w:eastAsia="宋体" w:cs="宋体"/>
          <w:color w:val="auto"/>
          <w:sz w:val="24"/>
          <w:szCs w:val="24"/>
          <w:highlight w:val="none"/>
          <w:u w:val="single"/>
        </w:rPr>
        <w:t>合同暂定总价的20%</w:t>
      </w:r>
      <w:r>
        <w:rPr>
          <w:rFonts w:hint="eastAsia" w:ascii="宋体" w:hAnsi="宋体" w:eastAsia="宋体" w:cs="宋体"/>
          <w:color w:val="auto"/>
          <w:sz w:val="24"/>
          <w:szCs w:val="24"/>
          <w:highlight w:val="none"/>
        </w:rPr>
        <w:t>支付违约金，乙方承担由此造成的全部损失。</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15.2.3质量事故：因乙方原因发生质量事故，甲方有权根据质量事故的严重程度对乙方处以不低于</w:t>
      </w:r>
      <w:r>
        <w:rPr>
          <w:rFonts w:hint="eastAsia" w:ascii="宋体" w:hAnsi="宋体" w:eastAsia="宋体" w:cs="宋体"/>
          <w:color w:val="auto"/>
          <w:sz w:val="24"/>
          <w:szCs w:val="24"/>
          <w:highlight w:val="none"/>
          <w:u w:val="single"/>
        </w:rPr>
        <w:t>合同暂定总价20%</w:t>
      </w:r>
      <w:r>
        <w:rPr>
          <w:rFonts w:hint="eastAsia" w:ascii="宋体" w:hAnsi="宋体" w:eastAsia="宋体" w:cs="宋体"/>
          <w:color w:val="auto"/>
          <w:sz w:val="24"/>
          <w:szCs w:val="24"/>
          <w:highlight w:val="none"/>
        </w:rPr>
        <w:t>的处罚，该处罚不免除乙方自费返工或修复的责任。</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 安全隐患</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发现乙方未遵守安全生产和文明施工规定或施工现场存在安全事故隐患的，以书面形式通知乙方整改；情况严重的，可要求乙方暂停施工。乙方在收到书面通知后的48小时内仍未整改的，甲方有权委托第三方整改，所产生的费用由甲方从应付或将付给乙方的款项中扣除，且甲方有权要求乙方支付</w:t>
      </w:r>
      <w:r>
        <w:rPr>
          <w:rFonts w:hint="eastAsia" w:ascii="宋体" w:hAnsi="宋体" w:eastAsia="宋体" w:cs="宋体"/>
          <w:color w:val="auto"/>
          <w:sz w:val="24"/>
          <w:szCs w:val="24"/>
          <w:highlight w:val="none"/>
          <w:u w:val="single"/>
        </w:rPr>
        <w:t xml:space="preserve">合同暂定总价的 20%  </w:t>
      </w:r>
      <w:r>
        <w:rPr>
          <w:rFonts w:hint="eastAsia" w:ascii="宋体" w:hAnsi="宋体" w:eastAsia="宋体" w:cs="宋体"/>
          <w:color w:val="auto"/>
          <w:sz w:val="24"/>
          <w:szCs w:val="24"/>
          <w:highlight w:val="none"/>
        </w:rPr>
        <w:t xml:space="preserve"> /次的违约金。</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出现上述情形超过</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次（含</w:t>
      </w:r>
      <w:r>
        <w:rPr>
          <w:rFonts w:hint="eastAsia" w:ascii="宋体" w:hAnsi="宋体" w:eastAsia="宋体" w:cs="宋体"/>
          <w:color w:val="auto"/>
          <w:sz w:val="24"/>
          <w:szCs w:val="24"/>
          <w:highlight w:val="none"/>
          <w:lang w:eastAsia="zh-CN"/>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次）的，甲方有权解除合同。</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15.4安全事故</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对合同工程的安全施工负责，应及时、如实报告生产安全事故。乙方违反本合同规定或由于乙方原因造成的安全事故的，由乙方承担相应责任和费用，工期不予顺延。甲方根据法定部门认定的事故等级，追究乙方相应的违约赔偿责任。</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15.5项目负责人不符合合同要求</w:t>
      </w:r>
    </w:p>
    <w:p>
      <w:pPr>
        <w:pStyle w:val="13"/>
        <w:keepNext w:val="0"/>
        <w:keepLines w:val="0"/>
        <w:pageBreakBefore w:val="0"/>
        <w:widowControl w:val="0"/>
        <w:kinsoku/>
        <w:wordWrap/>
        <w:overflowPunct/>
        <w:bidi w:val="0"/>
        <w:spacing w:line="500" w:lineRule="exact"/>
        <w:ind w:firstLine="448" w:firstLineChars="200"/>
        <w:outlineLvl w:val="1"/>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乙方不得随意更换项目负责人及</w:t>
      </w:r>
      <w:r>
        <w:rPr>
          <w:rFonts w:hint="eastAsia" w:hAnsi="宋体" w:eastAsia="宋体" w:cs="宋体"/>
          <w:color w:val="auto"/>
          <w:spacing w:val="-8"/>
          <w:sz w:val="24"/>
          <w:highlight w:val="none"/>
          <w:lang w:val="en-US" w:eastAsia="zh-CN"/>
        </w:rPr>
        <w:t>附件6中的</w:t>
      </w:r>
      <w:r>
        <w:rPr>
          <w:rFonts w:hint="eastAsia" w:ascii="宋体" w:hAnsi="宋体" w:eastAsia="宋体" w:cs="宋体"/>
          <w:color w:val="auto"/>
          <w:spacing w:val="-8"/>
          <w:sz w:val="24"/>
          <w:highlight w:val="none"/>
        </w:rPr>
        <w:t>相关人员，如确须更换，应事先征得甲方同意。如有违反，甲方有权解除合同并要求乙方支付</w:t>
      </w:r>
      <w:r>
        <w:rPr>
          <w:rFonts w:hint="eastAsia" w:ascii="宋体" w:hAnsi="宋体" w:eastAsia="宋体" w:cs="宋体"/>
          <w:color w:val="auto"/>
          <w:spacing w:val="-8"/>
          <w:sz w:val="24"/>
          <w:highlight w:val="none"/>
          <w:u w:val="single"/>
        </w:rPr>
        <w:t xml:space="preserve"> </w:t>
      </w:r>
      <w:r>
        <w:rPr>
          <w:rFonts w:hint="eastAsia" w:hAnsi="宋体" w:eastAsia="宋体" w:cs="宋体"/>
          <w:color w:val="auto"/>
          <w:spacing w:val="-8"/>
          <w:sz w:val="24"/>
          <w:highlight w:val="none"/>
          <w:u w:val="single"/>
          <w:lang w:val="en-US" w:eastAsia="zh-CN"/>
        </w:rPr>
        <w:t>5000</w:t>
      </w:r>
      <w:r>
        <w:rPr>
          <w:rFonts w:hint="eastAsia" w:ascii="宋体" w:hAnsi="宋体" w:eastAsia="宋体" w:cs="宋体"/>
          <w:color w:val="auto"/>
          <w:spacing w:val="-8"/>
          <w:sz w:val="24"/>
          <w:highlight w:val="none"/>
          <w:u w:val="single"/>
        </w:rPr>
        <w:t xml:space="preserve"> </w:t>
      </w:r>
      <w:r>
        <w:rPr>
          <w:rFonts w:hint="eastAsia" w:ascii="宋体" w:hAnsi="宋体" w:eastAsia="宋体" w:cs="宋体"/>
          <w:color w:val="auto"/>
          <w:spacing w:val="-8"/>
          <w:sz w:val="24"/>
          <w:highlight w:val="none"/>
        </w:rPr>
        <w:t>元/人次作为违约金，以及赔偿由此造成的一切损失(包含质量安全事故、拖延工期、增加投资等损失)。在施工过程中，项目负责人</w:t>
      </w:r>
      <w:r>
        <w:rPr>
          <w:rFonts w:hint="eastAsia" w:ascii="宋体" w:hAnsi="宋体" w:eastAsia="宋体" w:cs="宋体"/>
          <w:color w:val="auto"/>
          <w:spacing w:val="-8"/>
          <w:sz w:val="24"/>
          <w:highlight w:val="none"/>
          <w:u w:val="single"/>
        </w:rPr>
        <w:t>驻现场管理，</w:t>
      </w:r>
      <w:r>
        <w:rPr>
          <w:rFonts w:hint="eastAsia" w:ascii="宋体" w:hAnsi="宋体" w:eastAsia="宋体" w:cs="宋体"/>
          <w:color w:val="auto"/>
          <w:spacing w:val="-8"/>
          <w:sz w:val="24"/>
          <w:highlight w:val="none"/>
        </w:rPr>
        <w:t>否则甲方有权要求支付违约金</w:t>
      </w:r>
      <w:r>
        <w:rPr>
          <w:rFonts w:hint="eastAsia" w:ascii="宋体" w:hAnsi="宋体" w:eastAsia="宋体" w:cs="宋体"/>
          <w:color w:val="auto"/>
          <w:spacing w:val="-8"/>
          <w:sz w:val="24"/>
          <w:highlight w:val="none"/>
          <w:u w:val="single"/>
        </w:rPr>
        <w:t xml:space="preserve"> </w:t>
      </w:r>
      <w:r>
        <w:rPr>
          <w:rFonts w:hint="eastAsia" w:hAnsi="宋体" w:eastAsia="宋体" w:cs="宋体"/>
          <w:color w:val="auto"/>
          <w:spacing w:val="-8"/>
          <w:sz w:val="24"/>
          <w:highlight w:val="none"/>
          <w:u w:val="single"/>
          <w:lang w:eastAsia="zh-CN"/>
        </w:rPr>
        <w:t>1</w:t>
      </w:r>
      <w:r>
        <w:rPr>
          <w:rFonts w:hint="eastAsia" w:hAnsi="宋体" w:eastAsia="宋体" w:cs="宋体"/>
          <w:color w:val="auto"/>
          <w:spacing w:val="-8"/>
          <w:sz w:val="24"/>
          <w:highlight w:val="none"/>
          <w:u w:val="single"/>
          <w:lang w:val="en-US" w:eastAsia="zh-CN"/>
        </w:rPr>
        <w:t>000</w:t>
      </w:r>
      <w:r>
        <w:rPr>
          <w:rFonts w:hint="eastAsia" w:ascii="宋体" w:hAnsi="宋体" w:eastAsia="宋体" w:cs="宋体"/>
          <w:color w:val="auto"/>
          <w:spacing w:val="-8"/>
          <w:sz w:val="24"/>
          <w:highlight w:val="none"/>
          <w:u w:val="single"/>
        </w:rPr>
        <w:t xml:space="preserve"> 元</w:t>
      </w:r>
      <w:r>
        <w:rPr>
          <w:rFonts w:hint="eastAsia" w:ascii="宋体" w:hAnsi="宋体" w:eastAsia="宋体" w:cs="宋体"/>
          <w:color w:val="auto"/>
          <w:spacing w:val="-8"/>
          <w:sz w:val="24"/>
          <w:highlight w:val="none"/>
        </w:rPr>
        <w:t>/次。因此造成损失的，按实际发生额赔偿。</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15.6 乙方保证其具有符合法律法规要求的完成本工程项目应具有的相应资质，禁止转包和分包，如违反上述约定，甲方有权解除合同，要求乙方支付</w:t>
      </w:r>
      <w:r>
        <w:rPr>
          <w:rFonts w:hint="eastAsia" w:ascii="宋体" w:hAnsi="宋体" w:eastAsia="宋体" w:cs="宋体"/>
          <w:color w:val="auto"/>
          <w:sz w:val="24"/>
          <w:szCs w:val="24"/>
          <w:highlight w:val="none"/>
          <w:u w:val="single"/>
        </w:rPr>
        <w:t xml:space="preserve"> 合同暂定总价的20%</w:t>
      </w:r>
      <w:r>
        <w:rPr>
          <w:rFonts w:hint="eastAsia" w:ascii="宋体" w:hAnsi="宋体" w:eastAsia="宋体" w:cs="宋体"/>
          <w:color w:val="auto"/>
          <w:sz w:val="24"/>
          <w:szCs w:val="24"/>
          <w:highlight w:val="none"/>
        </w:rPr>
        <w:t>作为违约金。</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15.7乙方与甲方按合同履约，任何违反本合同约定的行为均构成违约，违约方应向守约方支付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万元/次的违约金（合同另有约定按其条款执行）。</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15.8除合同解除或终止外，违约方承担上述违约责任后仍应继续履行合同。 </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keepNext w:val="0"/>
        <w:keepLines w:val="0"/>
        <w:pageBreakBefore w:val="0"/>
        <w:widowControl w:val="0"/>
        <w:tabs>
          <w:tab w:val="left" w:pos="851"/>
        </w:tabs>
        <w:kinsoku/>
        <w:wordWrap/>
        <w:overflowPunct/>
        <w:bidi w:val="0"/>
        <w:adjustRightInd w:val="0"/>
        <w:snapToGrid w:val="0"/>
        <w:spacing w:line="500" w:lineRule="exact"/>
        <w:ind w:firstLine="482" w:firstLineChars="200"/>
        <w:jc w:val="left"/>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 xml:space="preserve">第十六条  </w:t>
      </w:r>
      <w:r>
        <w:rPr>
          <w:rFonts w:hint="eastAsia" w:ascii="宋体" w:hAnsi="宋体" w:eastAsia="宋体" w:cs="宋体"/>
          <w:b/>
          <w:color w:val="auto"/>
          <w:sz w:val="24"/>
          <w:szCs w:val="24"/>
          <w:highlight w:val="none"/>
        </w:rPr>
        <w:t>不可抗力</w:t>
      </w:r>
    </w:p>
    <w:p>
      <w:pPr>
        <w:keepNext w:val="0"/>
        <w:keepLines w:val="0"/>
        <w:pageBreakBefore w:val="0"/>
        <w:widowControl w:val="0"/>
        <w:kinsoku/>
        <w:wordWrap/>
        <w:overflowPunct/>
        <w:bidi w:val="0"/>
        <w:adjustRightInd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16.1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keepNext w:val="0"/>
        <w:keepLines w:val="0"/>
        <w:pageBreakBefore w:val="0"/>
        <w:widowControl w:val="0"/>
        <w:kinsoku/>
        <w:wordWrap/>
        <w:overflowPunct/>
        <w:bidi w:val="0"/>
        <w:adjustRightInd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（1）地震、火山爆发、滑坡、暴雨（橙色预警及以上）、台风（黄色预警及以上）、海啸、龙卷风、大面积流行病(如：非典型性肺炎等)或瘟疫；</w:t>
      </w:r>
    </w:p>
    <w:p>
      <w:pPr>
        <w:keepNext w:val="0"/>
        <w:keepLines w:val="0"/>
        <w:pageBreakBefore w:val="0"/>
        <w:widowControl w:val="0"/>
        <w:kinsoku/>
        <w:wordWrap/>
        <w:overflowPunct/>
        <w:bidi w:val="0"/>
        <w:adjustRightInd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（2）战争行为、入侵、武装冲突或外敌行为、封锁、暴乱、恐怖行为或军事演习；</w:t>
      </w:r>
    </w:p>
    <w:p>
      <w:pPr>
        <w:keepNext w:val="0"/>
        <w:keepLines w:val="0"/>
        <w:pageBreakBefore w:val="0"/>
        <w:widowControl w:val="0"/>
        <w:kinsoku/>
        <w:wordWrap/>
        <w:overflowPunct/>
        <w:bidi w:val="0"/>
        <w:adjustRightInd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声称受到不可抗力影响的一方，应在发生不可抗力或知道发生不可抗力之后5日内书面通知另一方，详细描述不可抗力的发生情况和对该方履行在本合同项下义务的影响，同时附上此种不可抗力事件及其持续时间的有效证明文件。</w:t>
      </w:r>
    </w:p>
    <w:p>
      <w:pPr>
        <w:keepNext w:val="0"/>
        <w:keepLines w:val="0"/>
        <w:pageBreakBefore w:val="0"/>
        <w:widowControl w:val="0"/>
        <w:kinsoku/>
        <w:wordWrap/>
        <w:overflowPunct/>
        <w:bidi w:val="0"/>
        <w:adjustRightInd w:val="0"/>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16.3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keepNext w:val="0"/>
        <w:keepLines w:val="0"/>
        <w:pageBreakBefore w:val="0"/>
        <w:widowControl w:val="0"/>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16.4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keepNext w:val="0"/>
        <w:keepLines w:val="0"/>
        <w:pageBreakBefore w:val="0"/>
        <w:widowControl w:val="0"/>
        <w:tabs>
          <w:tab w:val="left" w:pos="851"/>
        </w:tabs>
        <w:kinsoku/>
        <w:wordWrap/>
        <w:overflowPunct/>
        <w:bidi w:val="0"/>
        <w:adjustRightInd w:val="0"/>
        <w:snapToGrid w:val="0"/>
        <w:spacing w:line="500" w:lineRule="exact"/>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第十七条 争议解决</w:t>
      </w:r>
    </w:p>
    <w:p>
      <w:pPr>
        <w:keepNext w:val="0"/>
        <w:keepLines w:val="0"/>
        <w:pageBreakBefore w:val="0"/>
        <w:widowControl w:val="0"/>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17.1 在本合同履行中，如双方发生争议，应尽量通过协商解决，协商不成的，按下列第</w:t>
      </w:r>
      <w:r>
        <w:rPr>
          <w:rFonts w:hint="eastAsia" w:ascii="宋体" w:hAnsi="宋体" w:eastAsia="宋体" w:cs="宋体"/>
          <w:color w:val="auto"/>
          <w:sz w:val="24"/>
          <w:szCs w:val="24"/>
          <w:highlight w:val="none"/>
          <w:u w:val="single"/>
        </w:rPr>
        <w:t xml:space="preserve">  2  </w:t>
      </w:r>
      <w:r>
        <w:rPr>
          <w:rFonts w:hint="eastAsia" w:ascii="宋体" w:hAnsi="宋体" w:eastAsia="宋体" w:cs="宋体"/>
          <w:color w:val="auto"/>
          <w:sz w:val="24"/>
          <w:szCs w:val="24"/>
          <w:highlight w:val="none"/>
        </w:rPr>
        <w:t>种方式解决：</w:t>
      </w:r>
    </w:p>
    <w:p>
      <w:pPr>
        <w:keepNext w:val="0"/>
        <w:keepLines w:val="0"/>
        <w:pageBreakBefore w:val="0"/>
        <w:widowControl w:val="0"/>
        <w:numPr>
          <w:ilvl w:val="0"/>
          <w:numId w:val="5"/>
        </w:numPr>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向广州仲裁委员会申请仲裁; </w:t>
      </w:r>
    </w:p>
    <w:p>
      <w:pPr>
        <w:keepNext w:val="0"/>
        <w:keepLines w:val="0"/>
        <w:pageBreakBefore w:val="0"/>
        <w:widowControl w:val="0"/>
        <w:numPr>
          <w:ilvl w:val="0"/>
          <w:numId w:val="5"/>
        </w:numPr>
        <w:tabs>
          <w:tab w:val="left" w:pos="851"/>
        </w:tabs>
        <w:kinsoku/>
        <w:wordWrap/>
        <w:overflowPunct/>
        <w:bidi w:val="0"/>
        <w:adjustRightInd w:val="0"/>
        <w:snapToGrid w:val="0"/>
        <w:spacing w:line="5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工程所在地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人民法院起诉。</w:t>
      </w:r>
    </w:p>
    <w:p>
      <w:pPr>
        <w:keepNext w:val="0"/>
        <w:keepLines w:val="0"/>
        <w:pageBreakBefore w:val="0"/>
        <w:widowControl w:val="0"/>
        <w:tabs>
          <w:tab w:val="left" w:pos="851"/>
        </w:tabs>
        <w:kinsoku/>
        <w:wordWrap/>
        <w:overflowPunct/>
        <w:bidi w:val="0"/>
        <w:adjustRightInd w:val="0"/>
        <w:snapToGrid w:val="0"/>
        <w:spacing w:line="500" w:lineRule="exact"/>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 在甲方同意的情况下，除有争端之外的合同的其它部分在争端解决前应继续执行。</w:t>
      </w:r>
    </w:p>
    <w:p>
      <w:pPr>
        <w:keepNext w:val="0"/>
        <w:keepLines w:val="0"/>
        <w:pageBreakBefore w:val="0"/>
        <w:widowControl w:val="0"/>
        <w:kinsoku/>
        <w:wordWrap/>
        <w:overflowPunct/>
        <w:bidi w:val="0"/>
        <w:spacing w:line="500" w:lineRule="exact"/>
        <w:ind w:firstLine="602" w:firstLineChars="25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第十八条  其他：</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18.1 本协议未尽事宜，可由甲方、乙方双方另行签订补充协议。补充协议与本协议具有同等法律效力。</w:t>
      </w:r>
    </w:p>
    <w:p>
      <w:pPr>
        <w:keepNext w:val="0"/>
        <w:keepLines w:val="0"/>
        <w:pageBreakBefore w:val="0"/>
        <w:widowControl w:val="0"/>
        <w:kinsoku/>
        <w:wordWrap/>
        <w:overflowPunct/>
        <w:bidi w:val="0"/>
        <w:adjustRightInd w:val="0"/>
        <w:spacing w:line="500" w:lineRule="exact"/>
        <w:ind w:firstLine="480" w:firstLineChars="200"/>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18.2 本协议自甲乙双方法定代表人或授权代理人签字并加盖公章之日起生效，双方履行完合同规定的义务后自动终止。</w:t>
      </w:r>
    </w:p>
    <w:p>
      <w:pPr>
        <w:keepNext w:val="0"/>
        <w:keepLines w:val="0"/>
        <w:pageBreakBefore w:val="0"/>
        <w:widowControl w:val="0"/>
        <w:kinsoku/>
        <w:wordWrap/>
        <w:overflowPunct/>
        <w:bidi w:val="0"/>
        <w:spacing w:line="500" w:lineRule="exact"/>
        <w:ind w:left="24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18.3 本合同一式</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份，甲方执</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份，乙方执</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份。均具有同等法律效力。</w:t>
      </w:r>
    </w:p>
    <w:p>
      <w:pPr>
        <w:keepNext w:val="0"/>
        <w:keepLines w:val="0"/>
        <w:pageBreakBefore w:val="0"/>
        <w:widowControl w:val="0"/>
        <w:kinsoku/>
        <w:wordWrap/>
        <w:overflowPunct/>
        <w:bidi w:val="0"/>
        <w:adjustRightInd w:val="0"/>
        <w:spacing w:line="500" w:lineRule="exact"/>
        <w:ind w:firstLine="480" w:firstLineChars="200"/>
        <w:textAlignment w:val="baseline"/>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18.4</w:t>
      </w:r>
      <w:r>
        <w:rPr>
          <w:rFonts w:hint="eastAsia" w:ascii="宋体" w:hAnsi="宋体" w:eastAsia="宋体" w:cs="宋体"/>
          <w:bCs/>
          <w:color w:val="auto"/>
          <w:sz w:val="24"/>
          <w:szCs w:val="24"/>
          <w:highlight w:val="none"/>
        </w:rPr>
        <w:t>补充条款：</w:t>
      </w:r>
      <w:r>
        <w:rPr>
          <w:rFonts w:hint="eastAsia" w:ascii="宋体" w:hAnsi="宋体" w:eastAsia="宋体" w:cs="宋体"/>
          <w:color w:val="auto"/>
          <w:sz w:val="24"/>
          <w:szCs w:val="24"/>
          <w:highlight w:val="none"/>
          <w:u w:val="single"/>
        </w:rPr>
        <w:t xml:space="preserve">  …   </w:t>
      </w:r>
      <w:r>
        <w:rPr>
          <w:rFonts w:hint="eastAsia" w:ascii="宋体" w:hAnsi="宋体" w:eastAsia="宋体" w:cs="宋体"/>
          <w:b/>
          <w:bCs/>
          <w:color w:val="auto"/>
          <w:sz w:val="24"/>
          <w:szCs w:val="24"/>
          <w:highlight w:val="none"/>
        </w:rPr>
        <w:t xml:space="preserve">。 </w:t>
      </w: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p>
    <w:p>
      <w:pPr>
        <w:keepNext w:val="0"/>
        <w:keepLines w:val="0"/>
        <w:pageBreakBefore w:val="0"/>
        <w:widowControl w:val="0"/>
        <w:kinsoku/>
        <w:wordWrap/>
        <w:overflowPunct/>
        <w:bidi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附件：1.中标通知书/发包通知书/</w:t>
      </w:r>
      <w:r>
        <w:rPr>
          <w:rFonts w:hint="eastAsia" w:ascii="宋体" w:hAnsi="宋体" w:eastAsia="宋体" w:cs="宋体"/>
          <w:color w:val="auto"/>
          <w:sz w:val="24"/>
          <w:szCs w:val="24"/>
          <w:highlight w:val="none"/>
          <w:lang w:val="en-US" w:eastAsia="zh-CN"/>
        </w:rPr>
        <w:t>成交通知书/</w:t>
      </w:r>
      <w:r>
        <w:rPr>
          <w:rFonts w:hint="eastAsia" w:ascii="宋体" w:hAnsi="宋体" w:eastAsia="宋体" w:cs="宋体"/>
          <w:color w:val="auto"/>
          <w:sz w:val="24"/>
          <w:szCs w:val="24"/>
          <w:highlight w:val="none"/>
        </w:rPr>
        <w:t>委托函；（如有）</w:t>
      </w:r>
    </w:p>
    <w:p>
      <w:pPr>
        <w:keepNext w:val="0"/>
        <w:keepLines w:val="0"/>
        <w:pageBreakBefore w:val="0"/>
        <w:widowControl w:val="0"/>
        <w:kinsoku/>
        <w:wordWrap/>
        <w:overflowPunct/>
        <w:bidi w:val="0"/>
        <w:spacing w:line="500" w:lineRule="exact"/>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2.工程质量保修书</w:t>
      </w:r>
    </w:p>
    <w:p>
      <w:pPr>
        <w:keepNext w:val="0"/>
        <w:keepLines w:val="0"/>
        <w:pageBreakBefore w:val="0"/>
        <w:widowControl w:val="0"/>
        <w:kinsoku/>
        <w:wordWrap/>
        <w:overflowPunct/>
        <w:bidi w:val="0"/>
        <w:spacing w:line="500" w:lineRule="exact"/>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3.廉洁协议</w:t>
      </w:r>
    </w:p>
    <w:p>
      <w:pPr>
        <w:keepNext w:val="0"/>
        <w:keepLines w:val="0"/>
        <w:pageBreakBefore w:val="0"/>
        <w:widowControl w:val="0"/>
        <w:kinsoku/>
        <w:wordWrap/>
        <w:overflowPunct/>
        <w:bidi w:val="0"/>
        <w:spacing w:line="500" w:lineRule="exact"/>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4.施工安全协议书（具体以安全办通知为准）</w:t>
      </w:r>
    </w:p>
    <w:p>
      <w:pPr>
        <w:keepNext w:val="0"/>
        <w:keepLines w:val="0"/>
        <w:pageBreakBefore w:val="0"/>
        <w:widowControl w:val="0"/>
        <w:kinsoku/>
        <w:wordWrap/>
        <w:overflowPunct/>
        <w:bidi w:val="0"/>
        <w:spacing w:line="500" w:lineRule="exact"/>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5.安全生产承诺书</w:t>
      </w:r>
    </w:p>
    <w:p>
      <w:pPr>
        <w:keepNext w:val="0"/>
        <w:keepLines w:val="0"/>
        <w:pageBreakBefore w:val="0"/>
        <w:widowControl w:val="0"/>
        <w:kinsoku/>
        <w:wordWrap/>
        <w:overflowPunct/>
        <w:bidi w:val="0"/>
        <w:spacing w:line="500" w:lineRule="exact"/>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6.投入工程人员架构表</w:t>
      </w:r>
    </w:p>
    <w:p>
      <w:pPr>
        <w:keepNext w:val="0"/>
        <w:keepLines w:val="0"/>
        <w:pageBreakBefore w:val="0"/>
        <w:widowControl w:val="0"/>
        <w:kinsoku/>
        <w:wordWrap/>
        <w:overflowPunct/>
        <w:bidi w:val="0"/>
        <w:spacing w:line="500" w:lineRule="exact"/>
        <w:ind w:firstLine="1200" w:firstLineChars="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.工程量报价单/工程量清单</w:t>
      </w:r>
    </w:p>
    <w:p>
      <w:pPr>
        <w:pStyle w:val="9"/>
        <w:rPr>
          <w:rFonts w:hint="eastAsia"/>
          <w:highlight w:val="none"/>
        </w:rPr>
      </w:pPr>
    </w:p>
    <w:p>
      <w:pPr>
        <w:pStyle w:val="2"/>
        <w:rPr>
          <w:rFonts w:hint="default" w:eastAsia="宋体"/>
          <w:color w:val="auto"/>
          <w:highlight w:val="none"/>
          <w:lang w:val="en-US" w:eastAsia="zh-CN"/>
        </w:rPr>
      </w:pPr>
    </w:p>
    <w:p>
      <w:pPr>
        <w:keepNext w:val="0"/>
        <w:keepLines w:val="0"/>
        <w:pageBreakBefore w:val="0"/>
        <w:widowControl w:val="0"/>
        <w:kinsoku/>
        <w:wordWrap/>
        <w:overflowPunct/>
        <w:bidi w:val="0"/>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甲方：广州市净水有限公司（盖章）         乙方：（盖章）</w:t>
      </w:r>
    </w:p>
    <w:p>
      <w:pPr>
        <w:keepNext w:val="0"/>
        <w:keepLines w:val="0"/>
        <w:pageBreakBefore w:val="0"/>
        <w:widowControl w:val="0"/>
        <w:kinsoku/>
        <w:wordWrap/>
        <w:overflowPunct/>
        <w:bidi w:val="0"/>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法人代表：                               法人代表：</w:t>
      </w:r>
    </w:p>
    <w:p>
      <w:pPr>
        <w:keepNext w:val="0"/>
        <w:keepLines w:val="0"/>
        <w:pageBreakBefore w:val="0"/>
        <w:widowControl w:val="0"/>
        <w:kinsoku/>
        <w:wordWrap/>
        <w:overflowPunct/>
        <w:bidi w:val="0"/>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                                   地址：</w:t>
      </w:r>
    </w:p>
    <w:p>
      <w:pPr>
        <w:keepNext w:val="0"/>
        <w:keepLines w:val="0"/>
        <w:pageBreakBefore w:val="0"/>
        <w:widowControl w:val="0"/>
        <w:kinsoku/>
        <w:wordWrap/>
        <w:overflowPunct/>
        <w:bidi w:val="0"/>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                             委托代理人：</w:t>
      </w:r>
    </w:p>
    <w:p>
      <w:pPr>
        <w:keepNext w:val="0"/>
        <w:keepLines w:val="0"/>
        <w:pageBreakBefore w:val="0"/>
        <w:widowControl w:val="0"/>
        <w:kinsoku/>
        <w:wordWrap/>
        <w:overflowPunct/>
        <w:bidi w:val="0"/>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经办人：                                 经办人：</w:t>
      </w:r>
    </w:p>
    <w:p>
      <w:pPr>
        <w:keepNext w:val="0"/>
        <w:keepLines w:val="0"/>
        <w:pageBreakBefore w:val="0"/>
        <w:widowControl w:val="0"/>
        <w:kinsoku/>
        <w:wordWrap/>
        <w:overflowPunct/>
        <w:bidi w:val="0"/>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                               联系电话：</w:t>
      </w:r>
    </w:p>
    <w:p>
      <w:pPr>
        <w:keepNext w:val="0"/>
        <w:keepLines w:val="0"/>
        <w:pageBreakBefore w:val="0"/>
        <w:widowControl w:val="0"/>
        <w:kinsoku/>
        <w:wordWrap/>
        <w:overflowPunct/>
        <w:bidi w:val="0"/>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                                   传真：</w:t>
      </w:r>
    </w:p>
    <w:p>
      <w:pPr>
        <w:keepNext w:val="0"/>
        <w:keepLines w:val="0"/>
        <w:pageBreakBefore w:val="0"/>
        <w:widowControl w:val="0"/>
        <w:kinsoku/>
        <w:wordWrap/>
        <w:overflowPunct/>
        <w:bidi w:val="0"/>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签署日期：    年    月    日     签署日期：    年    月    日</w:t>
      </w:r>
    </w:p>
    <w:p>
      <w:pPr>
        <w:pStyle w:val="23"/>
        <w:rPr>
          <w:rFonts w:hint="eastAsia"/>
          <w:color w:val="auto"/>
          <w:highlight w:val="none"/>
        </w:rPr>
      </w:pPr>
    </w:p>
    <w:p>
      <w:pPr>
        <w:spacing w:before="156" w:beforeLines="50" w:line="580" w:lineRule="exact"/>
        <w:outlineLvl w:val="1"/>
        <w:rPr>
          <w:rFonts w:hint="eastAsia" w:ascii="宋体" w:hAnsi="宋体"/>
          <w:b/>
          <w:color w:val="auto"/>
          <w:sz w:val="24"/>
          <w:highlight w:val="none"/>
        </w:rPr>
      </w:pPr>
    </w:p>
    <w:p>
      <w:pPr>
        <w:pStyle w:val="23"/>
        <w:ind w:firstLine="0"/>
        <w:rPr>
          <w:rFonts w:hint="eastAsia"/>
          <w:color w:val="auto"/>
          <w:highlight w:val="none"/>
        </w:rPr>
      </w:pPr>
    </w:p>
    <w:p>
      <w:pPr>
        <w:pStyle w:val="23"/>
        <w:ind w:firstLine="0"/>
        <w:rPr>
          <w:rFonts w:hint="eastAsia"/>
          <w:color w:val="auto"/>
          <w:highlight w:val="none"/>
        </w:rPr>
      </w:pPr>
    </w:p>
    <w:p>
      <w:pPr>
        <w:spacing w:before="156" w:beforeLines="50" w:line="580" w:lineRule="exact"/>
        <w:outlineLvl w:val="1"/>
        <w:rPr>
          <w:color w:val="auto"/>
          <w:highlight w:val="none"/>
        </w:rPr>
      </w:pPr>
      <w:r>
        <w:rPr>
          <w:rFonts w:hint="eastAsia" w:ascii="宋体" w:hAnsi="宋体"/>
          <w:b/>
          <w:color w:val="auto"/>
          <w:sz w:val="24"/>
          <w:highlight w:val="none"/>
        </w:rPr>
        <w:t>附件2：</w:t>
      </w:r>
    </w:p>
    <w:p>
      <w:pPr>
        <w:keepNext w:val="0"/>
        <w:keepLines w:val="0"/>
        <w:pageBreakBefore w:val="0"/>
        <w:kinsoku/>
        <w:wordWrap/>
        <w:overflowPunct/>
        <w:topLinePunct w:val="0"/>
        <w:autoSpaceDE w:val="0"/>
        <w:autoSpaceDN w:val="0"/>
        <w:bidi w:val="0"/>
        <w:adjustRightInd w:val="0"/>
        <w:spacing w:before="100" w:after="100" w:line="500" w:lineRule="exact"/>
        <w:ind w:left="250" w:right="-26"/>
        <w:jc w:val="center"/>
        <w:textAlignment w:val="auto"/>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rPr>
        <w:t>工程质量保修书</w:t>
      </w:r>
    </w:p>
    <w:p>
      <w:pPr>
        <w:keepNext w:val="0"/>
        <w:keepLines w:val="0"/>
        <w:pageBreakBefore w:val="0"/>
        <w:kinsoku/>
        <w:wordWrap/>
        <w:overflowPunct/>
        <w:topLinePunct w:val="0"/>
        <w:autoSpaceDE w:val="0"/>
        <w:autoSpaceDN w:val="0"/>
        <w:bidi w:val="0"/>
        <w:adjustRightInd w:val="0"/>
        <w:spacing w:before="100" w:after="100" w:line="500" w:lineRule="exact"/>
        <w:ind w:right="-26"/>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承包人（甲方）：广州市净水有限公司</w:t>
      </w:r>
    </w:p>
    <w:p>
      <w:pPr>
        <w:keepNext w:val="0"/>
        <w:keepLines w:val="0"/>
        <w:pageBreakBefore w:val="0"/>
        <w:kinsoku/>
        <w:wordWrap/>
        <w:overflowPunct/>
        <w:topLinePunct w:val="0"/>
        <w:autoSpaceDE w:val="0"/>
        <w:autoSpaceDN w:val="0"/>
        <w:bidi w:val="0"/>
        <w:adjustRightInd w:val="0"/>
        <w:spacing w:before="100" w:after="100" w:line="500" w:lineRule="exact"/>
        <w:ind w:right="-26"/>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发包人（乙方）： </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在合理使用期限内正常使用，甲方、乙方协商一致签订工程质量保修书。乙方在质量保修期内按照有关管理规定及双方约定承担工程质量保修责任。</w:t>
      </w:r>
    </w:p>
    <w:p>
      <w:pPr>
        <w:keepNext w:val="0"/>
        <w:keepLines w:val="0"/>
        <w:pageBreakBefore w:val="0"/>
        <w:kinsoku/>
        <w:wordWrap/>
        <w:overflowPunct/>
        <w:topLinePunct w:val="0"/>
        <w:autoSpaceDE w:val="0"/>
        <w:autoSpaceDN w:val="0"/>
        <w:bidi w:val="0"/>
        <w:adjustRightInd w:val="0"/>
        <w:spacing w:before="100" w:after="100" w:line="500" w:lineRule="exact"/>
        <w:ind w:left="250" w:right="-26"/>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一、工程质量保修范围和内容</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质量保修范围双方约定如下：</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u w:val="single"/>
        </w:rPr>
        <w:t>即乙方施工的工程范围。</w:t>
      </w:r>
    </w:p>
    <w:p>
      <w:pPr>
        <w:keepNext w:val="0"/>
        <w:keepLines w:val="0"/>
        <w:pageBreakBefore w:val="0"/>
        <w:kinsoku/>
        <w:wordWrap/>
        <w:overflowPunct/>
        <w:topLinePunct w:val="0"/>
        <w:autoSpaceDE w:val="0"/>
        <w:autoSpaceDN w:val="0"/>
        <w:bidi w:val="0"/>
        <w:adjustRightInd w:val="0"/>
        <w:spacing w:before="100" w:after="100" w:line="500" w:lineRule="exact"/>
        <w:ind w:left="250" w:right="-26"/>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二、质量保修期</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质量保修期从工程实际竣工之日算起。分单项竣工验收的工程，按单项工程分别计算质量保修期。</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双方根据国家有关规定，结合具体工程约定本工程的质量保修期如下：</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1、土建工程为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5</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年，屋面防水工程为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5</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2、电气管线、上下水管线安装工程为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2</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3、供热及供冷为为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2</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 xml:space="preserve">个采暖期及供冷期； </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4、室外的上下水和小区道路等市政公用工程为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2</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5、其他约定：</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装修类工程为2年</w:t>
      </w:r>
      <w:r>
        <w:rPr>
          <w:rFonts w:hint="eastAsia" w:ascii="宋体" w:hAnsi="宋体" w:eastAsia="宋体" w:cs="宋体"/>
          <w:color w:val="auto"/>
          <w:kern w:val="0"/>
          <w:sz w:val="24"/>
          <w:szCs w:val="24"/>
          <w:highlight w:val="none"/>
          <w:u w:val="single"/>
        </w:rPr>
        <w:t xml:space="preserve">  .</w:t>
      </w:r>
    </w:p>
    <w:p>
      <w:pPr>
        <w:keepNext w:val="0"/>
        <w:keepLines w:val="0"/>
        <w:pageBreakBefore w:val="0"/>
        <w:kinsoku/>
        <w:wordWrap/>
        <w:overflowPunct/>
        <w:topLinePunct w:val="0"/>
        <w:autoSpaceDE w:val="0"/>
        <w:autoSpaceDN w:val="0"/>
        <w:bidi w:val="0"/>
        <w:adjustRightInd w:val="0"/>
        <w:spacing w:before="100" w:after="100" w:line="500" w:lineRule="exact"/>
        <w:ind w:left="250" w:right="-26"/>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三、质量保修责任</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1、属于保修范围、内容的项目，乙方应当在接到保修通知之日起48小时内派人修理。乙方不在约定期限内派人修理，甲方可以委托其他人员修理，保修费用从质量保修金内扣除。</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2、发生紧急抢修事故的（如上水跑水、暖气漏水漏气、燃气漏气等），乙方在接到事故通知后，应当立即到达事故现场抢修。非乙方施工质量引起的事故，抢修费用由甲方承担。</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3、在国家规定的工程合理使用期限内，乙方确保地基基础工程和主体结构的质量。因乙方原因致使工程在合理使用期限内造成人身和财产损害的，乙方应承担损害赔偿责任。</w:t>
      </w:r>
    </w:p>
    <w:p>
      <w:pPr>
        <w:keepNext w:val="0"/>
        <w:keepLines w:val="0"/>
        <w:pageBreakBefore w:val="0"/>
        <w:kinsoku/>
        <w:wordWrap/>
        <w:overflowPunct/>
        <w:topLinePunct w:val="0"/>
        <w:autoSpaceDE w:val="0"/>
        <w:autoSpaceDN w:val="0"/>
        <w:bidi w:val="0"/>
        <w:adjustRightInd w:val="0"/>
        <w:spacing w:before="100" w:after="100" w:line="500" w:lineRule="exact"/>
        <w:ind w:left="250" w:right="-26"/>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四、质量保修金的支付</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工程质量保修金一般不超过施工合同价款的</w:t>
      </w:r>
      <w:r>
        <w:rPr>
          <w:rFonts w:hint="eastAsia" w:ascii="宋体" w:hAnsi="宋体" w:eastAsia="宋体" w:cs="宋体"/>
          <w:color w:val="auto"/>
          <w:kern w:val="0"/>
          <w:sz w:val="24"/>
          <w:szCs w:val="24"/>
          <w:highlight w:val="none"/>
          <w:u w:val="single"/>
        </w:rPr>
        <w:t xml:space="preserve"> / </w:t>
      </w:r>
      <w:r>
        <w:rPr>
          <w:rFonts w:hint="eastAsia" w:ascii="宋体" w:hAnsi="宋体" w:eastAsia="宋体" w:cs="宋体"/>
          <w:color w:val="auto"/>
          <w:kern w:val="0"/>
          <w:sz w:val="24"/>
          <w:szCs w:val="24"/>
          <w:highlight w:val="none"/>
        </w:rPr>
        <w:t>％，本工程约定的工程质量保修金为合同暂定总价/合同结算审定价的</w:t>
      </w:r>
      <w:r>
        <w:rPr>
          <w:rFonts w:hint="eastAsia" w:ascii="宋体" w:hAnsi="宋体" w:eastAsia="宋体" w:cs="宋体"/>
          <w:b/>
          <w:bCs/>
          <w:color w:val="auto"/>
          <w:kern w:val="0"/>
          <w:sz w:val="24"/>
          <w:szCs w:val="24"/>
          <w:highlight w:val="none"/>
          <w:u w:val="single"/>
        </w:rPr>
        <w:t xml:space="preserve">  </w:t>
      </w:r>
      <w:r>
        <w:rPr>
          <w:rFonts w:hint="eastAsia" w:ascii="宋体" w:hAnsi="宋体" w:eastAsia="宋体" w:cs="宋体"/>
          <w:b/>
          <w:bCs/>
          <w:color w:val="auto"/>
          <w:kern w:val="0"/>
          <w:sz w:val="24"/>
          <w:szCs w:val="24"/>
          <w:highlight w:val="none"/>
          <w:u w:val="single"/>
          <w:lang w:val="en-US" w:eastAsia="zh-CN"/>
        </w:rPr>
        <w:t>5</w:t>
      </w:r>
      <w:r>
        <w:rPr>
          <w:rFonts w:hint="eastAsia" w:ascii="宋体" w:hAnsi="宋体" w:eastAsia="宋体" w:cs="宋体"/>
          <w:b/>
          <w:bCs/>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keepNext w:val="0"/>
        <w:keepLines w:val="0"/>
        <w:pageBreakBefore w:val="0"/>
        <w:kinsoku/>
        <w:wordWrap/>
        <w:overflowPunct/>
        <w:topLinePunct w:val="0"/>
        <w:autoSpaceDE w:val="0"/>
        <w:autoSpaceDN w:val="0"/>
        <w:bidi w:val="0"/>
        <w:adjustRightInd w:val="0"/>
        <w:spacing w:before="100" w:after="100" w:line="500" w:lineRule="exact"/>
        <w:ind w:left="250" w:right="-26"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本工程双方约定乙方向甲方支付工程质量保修金金额</w:t>
      </w:r>
      <w:r>
        <w:rPr>
          <w:rFonts w:hint="eastAsia" w:ascii="宋体" w:hAnsi="宋体" w:eastAsia="宋体" w:cs="宋体"/>
          <w:color w:val="auto"/>
          <w:kern w:val="0"/>
          <w:sz w:val="24"/>
          <w:szCs w:val="24"/>
          <w:highlight w:val="none"/>
          <w:u w:val="single"/>
        </w:rPr>
        <w:t>详见（合同名称+合同编号）</w:t>
      </w:r>
      <w:r>
        <w:rPr>
          <w:rFonts w:hint="eastAsia" w:ascii="宋体" w:hAnsi="宋体" w:eastAsia="宋体" w:cs="宋体"/>
          <w:color w:val="auto"/>
          <w:kern w:val="0"/>
          <w:sz w:val="24"/>
          <w:szCs w:val="24"/>
          <w:highlight w:val="none"/>
        </w:rPr>
        <w:t>。质量保修金银行利率为</w:t>
      </w:r>
      <w:r>
        <w:rPr>
          <w:rFonts w:hint="eastAsia" w:ascii="宋体" w:hAnsi="宋体" w:eastAsia="宋体" w:cs="宋体"/>
          <w:color w:val="auto"/>
          <w:kern w:val="0"/>
          <w:sz w:val="24"/>
          <w:szCs w:val="24"/>
          <w:highlight w:val="none"/>
          <w:u w:val="single"/>
        </w:rPr>
        <w:t xml:space="preserve"> 零 </w:t>
      </w:r>
      <w:r>
        <w:rPr>
          <w:rFonts w:hint="eastAsia" w:ascii="宋体" w:hAnsi="宋体" w:eastAsia="宋体" w:cs="宋体"/>
          <w:color w:val="auto"/>
          <w:kern w:val="0"/>
          <w:sz w:val="24"/>
          <w:szCs w:val="24"/>
          <w:highlight w:val="none"/>
        </w:rPr>
        <w:t>。</w:t>
      </w:r>
    </w:p>
    <w:p>
      <w:pPr>
        <w:keepNext w:val="0"/>
        <w:keepLines w:val="0"/>
        <w:pageBreakBefore w:val="0"/>
        <w:kinsoku/>
        <w:wordWrap/>
        <w:overflowPunct/>
        <w:topLinePunct w:val="0"/>
        <w:autoSpaceDE w:val="0"/>
        <w:autoSpaceDN w:val="0"/>
        <w:bidi w:val="0"/>
        <w:adjustRightInd w:val="0"/>
        <w:spacing w:before="100" w:after="100" w:line="500" w:lineRule="exact"/>
        <w:ind w:left="250" w:right="-26"/>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五、其他</w:t>
      </w:r>
    </w:p>
    <w:p>
      <w:pPr>
        <w:keepNext w:val="0"/>
        <w:keepLines w:val="0"/>
        <w:pageBreakBefore w:val="0"/>
        <w:kinsoku/>
        <w:wordWrap/>
        <w:overflowPunct/>
        <w:topLinePunct w:val="0"/>
        <w:autoSpaceDE w:val="0"/>
        <w:autoSpaceDN w:val="0"/>
        <w:bidi w:val="0"/>
        <w:adjustRightInd w:val="0"/>
        <w:spacing w:before="100" w:after="100" w:line="500" w:lineRule="exact"/>
        <w:ind w:left="250" w:right="-26"/>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双方约定的其他质量保修事项：</w:t>
      </w:r>
      <w:r>
        <w:rPr>
          <w:rFonts w:hint="eastAsia" w:ascii="宋体" w:hAnsi="宋体" w:eastAsia="宋体" w:cs="宋体"/>
          <w:color w:val="auto"/>
          <w:kern w:val="0"/>
          <w:sz w:val="24"/>
          <w:szCs w:val="24"/>
          <w:highlight w:val="none"/>
          <w:u w:val="single"/>
        </w:rPr>
        <w:t xml:space="preserve">  / </w:t>
      </w:r>
      <w:r>
        <w:rPr>
          <w:rFonts w:hint="eastAsia" w:ascii="宋体" w:hAnsi="宋体" w:eastAsia="宋体" w:cs="宋体"/>
          <w:color w:val="auto"/>
          <w:kern w:val="0"/>
          <w:sz w:val="24"/>
          <w:szCs w:val="24"/>
          <w:highlight w:val="none"/>
        </w:rPr>
        <w:t>。</w:t>
      </w:r>
    </w:p>
    <w:p>
      <w:pPr>
        <w:keepNext w:val="0"/>
        <w:keepLines w:val="0"/>
        <w:pageBreakBefore w:val="0"/>
        <w:kinsoku/>
        <w:wordWrap/>
        <w:overflowPunct/>
        <w:topLinePunct w:val="0"/>
        <w:autoSpaceDE w:val="0"/>
        <w:autoSpaceDN w:val="0"/>
        <w:bidi w:val="0"/>
        <w:adjustRightInd w:val="0"/>
        <w:spacing w:before="100" w:after="100" w:line="500" w:lineRule="exact"/>
        <w:ind w:left="250" w:right="-26"/>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本工程质量保修书作为施工合同附件，由甲方、乙方双方共同签署。</w:t>
      </w:r>
    </w:p>
    <w:p>
      <w:pPr>
        <w:keepNext w:val="0"/>
        <w:keepLines w:val="0"/>
        <w:pageBreakBefore w:val="0"/>
        <w:kinsoku/>
        <w:wordWrap/>
        <w:overflowPunct/>
        <w:topLinePunct w:val="0"/>
        <w:autoSpaceDE w:val="0"/>
        <w:autoSpaceDN w:val="0"/>
        <w:bidi w:val="0"/>
        <w:adjustRightInd w:val="0"/>
        <w:spacing w:before="100" w:after="100" w:line="500" w:lineRule="exact"/>
        <w:ind w:left="6698" w:leftChars="104" w:right="360" w:hanging="6480" w:hangingChars="27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甲方（甲方）：                      乙方（乙方）:</w:t>
      </w:r>
    </w:p>
    <w:p>
      <w:pPr>
        <w:keepNext w:val="0"/>
        <w:keepLines w:val="0"/>
        <w:pageBreakBefore w:val="0"/>
        <w:kinsoku/>
        <w:wordWrap/>
        <w:overflowPunct/>
        <w:topLinePunct w:val="0"/>
        <w:autoSpaceDE w:val="0"/>
        <w:autoSpaceDN w:val="0"/>
        <w:bidi w:val="0"/>
        <w:adjustRightInd w:val="0"/>
        <w:spacing w:before="100" w:after="100" w:line="500" w:lineRule="exact"/>
        <w:ind w:right="36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广州市净水有限公司                    </w:t>
      </w:r>
    </w:p>
    <w:p>
      <w:pPr>
        <w:keepNext w:val="0"/>
        <w:keepLines w:val="0"/>
        <w:pageBreakBefore w:val="0"/>
        <w:kinsoku/>
        <w:wordWrap/>
        <w:overflowPunct/>
        <w:topLinePunct w:val="0"/>
        <w:autoSpaceDE w:val="0"/>
        <w:autoSpaceDN w:val="0"/>
        <w:bidi w:val="0"/>
        <w:adjustRightInd w:val="0"/>
        <w:spacing w:before="100" w:after="100" w:line="500" w:lineRule="exact"/>
        <w:ind w:right="-26"/>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（盖章）                           （盖章）</w:t>
      </w:r>
    </w:p>
    <w:p>
      <w:pPr>
        <w:keepNext w:val="0"/>
        <w:keepLines w:val="0"/>
        <w:pageBreakBefore w:val="0"/>
        <w:kinsoku/>
        <w:wordWrap/>
        <w:overflowPunct/>
        <w:topLinePunct w:val="0"/>
        <w:autoSpaceDE w:val="0"/>
        <w:autoSpaceDN w:val="0"/>
        <w:bidi w:val="0"/>
        <w:adjustRightInd w:val="0"/>
        <w:spacing w:line="500" w:lineRule="exact"/>
        <w:ind w:left="360" w:right="-17" w:rightChars="-8"/>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经办人：                             经办人：</w:t>
      </w:r>
    </w:p>
    <w:p>
      <w:pPr>
        <w:keepNext w:val="0"/>
        <w:keepLines w:val="0"/>
        <w:pageBreakBefore w:val="0"/>
        <w:kinsoku/>
        <w:wordWrap/>
        <w:overflowPunct/>
        <w:topLinePunct w:val="0"/>
        <w:autoSpaceDE w:val="0"/>
        <w:autoSpaceDN w:val="0"/>
        <w:bidi w:val="0"/>
        <w:adjustRightInd w:val="0"/>
        <w:spacing w:line="500" w:lineRule="exact"/>
        <w:ind w:left="360" w:right="-15" w:rightChars="-7"/>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  话：                             电   话：</w:t>
      </w:r>
    </w:p>
    <w:p>
      <w:pPr>
        <w:keepNext w:val="0"/>
        <w:keepLines w:val="0"/>
        <w:pageBreakBefore w:val="0"/>
        <w:kinsoku/>
        <w:wordWrap/>
        <w:overflowPunct/>
        <w:topLinePunct w:val="0"/>
        <w:autoSpaceDE w:val="0"/>
        <w:autoSpaceDN w:val="0"/>
        <w:bidi w:val="0"/>
        <w:adjustRightInd w:val="0"/>
        <w:spacing w:before="100" w:after="100" w:line="500" w:lineRule="exact"/>
        <w:ind w:right="-26"/>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color w:val="auto"/>
          <w:kern w:val="0"/>
          <w:sz w:val="24"/>
          <w:szCs w:val="24"/>
          <w:highlight w:val="none"/>
        </w:rPr>
        <w:t xml:space="preserve">   签订日期：      年   月   日         签订日期：      年   月   日</w:t>
      </w:r>
    </w:p>
    <w:p>
      <w:pPr>
        <w:keepNext w:val="0"/>
        <w:keepLines w:val="0"/>
        <w:pageBreakBefore w:val="0"/>
        <w:kinsoku/>
        <w:wordWrap/>
        <w:overflowPunct/>
        <w:topLinePunct w:val="0"/>
        <w:bidi w:val="0"/>
        <w:spacing w:before="156" w:beforeLines="50" w:line="500" w:lineRule="exact"/>
        <w:textAlignment w:val="auto"/>
        <w:outlineLvl w:val="1"/>
        <w:rPr>
          <w:rFonts w:hint="eastAsia" w:ascii="宋体" w:hAnsi="宋体" w:eastAsia="宋体" w:cs="宋体"/>
          <w:b/>
          <w:color w:val="auto"/>
          <w:sz w:val="24"/>
          <w:highlight w:val="none"/>
        </w:rPr>
      </w:pPr>
    </w:p>
    <w:p>
      <w:pPr>
        <w:keepNext w:val="0"/>
        <w:keepLines w:val="0"/>
        <w:pageBreakBefore w:val="0"/>
        <w:kinsoku/>
        <w:wordWrap/>
        <w:overflowPunct/>
        <w:topLinePunct w:val="0"/>
        <w:bidi w:val="0"/>
        <w:spacing w:before="156" w:beforeLines="50" w:line="500" w:lineRule="exact"/>
        <w:textAlignment w:val="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附件3：</w:t>
      </w:r>
    </w:p>
    <w:p>
      <w:pPr>
        <w:keepNext w:val="0"/>
        <w:keepLines w:val="0"/>
        <w:pageBreakBefore w:val="0"/>
        <w:kinsoku/>
        <w:wordWrap/>
        <w:overflowPunct/>
        <w:topLinePunct w:val="0"/>
        <w:autoSpaceDE/>
        <w:autoSpaceDN/>
        <w:bidi w:val="0"/>
        <w:snapToGrid/>
        <w:spacing w:beforeAutospacing="0" w:line="520" w:lineRule="exact"/>
        <w:jc w:val="center"/>
        <w:rPr>
          <w:rFonts w:hint="eastAsia" w:ascii="仿宋_GB2312" w:hAnsi="仿宋_GB2312" w:eastAsia="仿宋_GB2312" w:cs="仿宋_GB2312"/>
          <w:b w:val="0"/>
          <w:bCs/>
          <w:color w:val="auto"/>
          <w:sz w:val="28"/>
          <w:szCs w:val="28"/>
          <w:highlight w:val="none"/>
        </w:rPr>
      </w:pPr>
      <w:r>
        <w:rPr>
          <w:rFonts w:hint="eastAsia" w:ascii="宋体" w:hAnsi="宋体" w:eastAsia="宋体" w:cs="宋体"/>
          <w:b/>
          <w:color w:val="auto"/>
          <w:highlight w:val="none"/>
        </w:rPr>
        <w:t xml:space="preserve">         </w:t>
      </w:r>
      <w:r>
        <w:rPr>
          <w:rFonts w:hint="eastAsia" w:ascii="仿宋_GB2312" w:hAnsi="仿宋_GB2312" w:eastAsia="仿宋_GB2312" w:cs="仿宋_GB2312"/>
          <w:b w:val="0"/>
          <w:bCs/>
          <w:color w:val="auto"/>
          <w:sz w:val="28"/>
          <w:szCs w:val="28"/>
          <w:highlight w:val="none"/>
        </w:rPr>
        <w:t>廉洁协议</w:t>
      </w:r>
    </w:p>
    <w:p>
      <w:pPr>
        <w:keepNext w:val="0"/>
        <w:keepLines w:val="0"/>
        <w:pageBreakBefore w:val="0"/>
        <w:kinsoku/>
        <w:wordWrap/>
        <w:overflowPunct/>
        <w:topLinePunct w:val="0"/>
        <w:autoSpaceDE/>
        <w:autoSpaceDN/>
        <w:bidi w:val="0"/>
        <w:snapToGrid/>
        <w:spacing w:beforeAutospacing="0" w:line="520" w:lineRule="exact"/>
        <w:ind w:firstLine="630" w:firstLineChars="225"/>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为促进双方诚信经营、廉洁从业，防范商业贿赂，保护国家、集体和当事人的合法权益，根据国家有关法律法规和广东省、广州市廉政建设的规定，</w:t>
      </w:r>
      <w:r>
        <w:rPr>
          <w:rFonts w:hint="eastAsia" w:ascii="仿宋_GB2312" w:hAnsi="仿宋_GB2312" w:eastAsia="仿宋_GB2312" w:cs="仿宋_GB2312"/>
          <w:b w:val="0"/>
          <w:bCs/>
          <w:color w:val="auto"/>
          <w:sz w:val="28"/>
          <w:szCs w:val="28"/>
          <w:highlight w:val="none"/>
          <w:u w:val="single"/>
        </w:rPr>
        <w:t>广州市净水有限公司</w:t>
      </w:r>
      <w:r>
        <w:rPr>
          <w:rFonts w:hint="eastAsia" w:ascii="仿宋_GB2312" w:hAnsi="仿宋_GB2312" w:eastAsia="仿宋_GB2312" w:cs="仿宋_GB2312"/>
          <w:b w:val="0"/>
          <w:bCs/>
          <w:color w:val="auto"/>
          <w:sz w:val="28"/>
          <w:szCs w:val="28"/>
          <w:highlight w:val="none"/>
        </w:rPr>
        <w:t>(以下称甲方)与(以下称乙方)，特此订立本协议共同遵照执行。</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第一条 甲乙双方的权利和义务</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（一）甲乙双方严格遵守国家关于市场准入、项目招标投标、市场经营活动等有关法律、法规相关政策及廉政建设的各项规定。</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（二）严格执行</w:t>
      </w:r>
      <w:r>
        <w:rPr>
          <w:rFonts w:hint="eastAsia" w:ascii="仿宋_GB2312" w:hAnsi="仿宋_GB2312" w:eastAsia="仿宋_GB2312" w:cs="仿宋_GB2312"/>
          <w:b w:val="0"/>
          <w:bCs/>
          <w:color w:val="auto"/>
          <w:sz w:val="28"/>
          <w:szCs w:val="28"/>
          <w:highlight w:val="none"/>
          <w:u w:val="single"/>
        </w:rPr>
        <w:t xml:space="preserve"> （合同名称）+（合同编号）</w:t>
      </w:r>
      <w:r>
        <w:rPr>
          <w:rFonts w:hint="eastAsia" w:ascii="仿宋_GB2312" w:hAnsi="仿宋_GB2312" w:eastAsia="仿宋_GB2312" w:cs="仿宋_GB2312"/>
          <w:b w:val="0"/>
          <w:bCs/>
          <w:color w:val="auto"/>
          <w:sz w:val="28"/>
          <w:szCs w:val="28"/>
          <w:highlight w:val="none"/>
        </w:rPr>
        <w:t>合同（以下简称：主合同），自觉履行合同约定的相关义务。</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（三）在业务活动中坚持公开、公正、诚信、透明的原则，不得损害国家、集体利益。</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（四）建立健全廉洁从业制度，开展廉洁教育，公布举报电话，监督并认真查处不廉洁及违法违纪行为。</w:t>
      </w:r>
    </w:p>
    <w:p>
      <w:pPr>
        <w:keepNext w:val="0"/>
        <w:keepLines w:val="0"/>
        <w:pageBreakBefore w:val="0"/>
        <w:kinsoku/>
        <w:wordWrap/>
        <w:overflowPunct/>
        <w:topLinePunct w:val="0"/>
        <w:autoSpaceDE/>
        <w:autoSpaceDN/>
        <w:bidi w:val="0"/>
        <w:snapToGrid/>
        <w:spacing w:beforeAutospacing="0" w:line="520" w:lineRule="exact"/>
        <w:ind w:firstLine="420" w:firstLineChars="150"/>
        <w:rPr>
          <w:rFonts w:hint="default"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rPr>
        <w:t>（五）发现对方在业务活动中有不廉洁行为，应及时提醒对方纠正。情节严重的，应向其有关监督部门</w:t>
      </w:r>
      <w:r>
        <w:rPr>
          <w:rFonts w:hint="eastAsia" w:ascii="仿宋_GB2312" w:hAnsi="仿宋_GB2312" w:eastAsia="仿宋_GB2312" w:cs="仿宋_GB2312"/>
          <w:b w:val="0"/>
          <w:bCs/>
          <w:color w:val="auto"/>
          <w:sz w:val="28"/>
          <w:szCs w:val="28"/>
          <w:highlight w:val="none"/>
          <w:lang w:val="en-US" w:eastAsia="zh-CN"/>
        </w:rPr>
        <w:t>检举。</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第二条甲方的义务</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（一）甲方及其工作人员不得索要或接受乙方的礼金、有价证券和贵重物品，不得在乙方报销任何应由甲方或个人支付的费用等。</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（三）甲方及其工作人员不得要求或者接受乙方为其住房装修、婚丧嫁娶活动、配偶子女工作安排以及出国出境、旅游等提供方便等。</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（四）甲方工作人员不得在乙方或与乙方有股权关联的企业兼职，不得向乙方介绍家属或者亲友从事与甲方业务有关的经济活动。</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（六）甲方工作人员不得利用职务之便收受乙方以回扣、手续费、加班费、咨询费、劳务费、协调费、辛苦费等各种名义给予或赠送的钱物。</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（七）甲方工作人员不得接受乙方给予或赠送的干股或红利。</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第三条乙方的义务</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（一）乙方不得以任何理由向甲方及其工作人员行贿或馈赠礼金、有价证券、贵重礼品。</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（二)乙方不得以任何名义为甲方及其工作人员报销应由甲方单位或个人支付的任何费用。</w:t>
      </w:r>
    </w:p>
    <w:p>
      <w:pPr>
        <w:keepNext w:val="0"/>
        <w:keepLines w:val="0"/>
        <w:pageBreakBefore w:val="0"/>
        <w:kinsoku/>
        <w:wordWrap/>
        <w:overflowPunct/>
        <w:topLinePunct w:val="0"/>
        <w:autoSpaceDE/>
        <w:autoSpaceDN/>
        <w:bidi w:val="0"/>
        <w:snapToGrid/>
        <w:spacing w:beforeAutospacing="0" w:line="520" w:lineRule="exact"/>
        <w:ind w:left="25" w:leftChars="12"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（三）乙方不得以任何理由安排甲方工作人员参加可能影响相关业务公开、公正、公平性的宴请及娱乐活动。</w:t>
      </w:r>
    </w:p>
    <w:p>
      <w:pPr>
        <w:pStyle w:val="14"/>
        <w:keepNext w:val="0"/>
        <w:keepLines w:val="0"/>
        <w:pageBreakBefore w:val="0"/>
        <w:kinsoku/>
        <w:wordWrap/>
        <w:overflowPunct/>
        <w:topLinePunct w:val="0"/>
        <w:autoSpaceDE/>
        <w:autoSpaceDN/>
        <w:bidi w:val="0"/>
        <w:snapToGrid/>
        <w:spacing w:beforeAutospacing="0"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（四）乙方不得为甲方单位和个人购置或提供通讯工具和高档办公用品等物品，也不得为甲方提供与工作无关的房屋、汽车等。</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（五）乙方不得擅自与甲方工作人员就</w:t>
      </w:r>
      <w:r>
        <w:rPr>
          <w:rFonts w:hint="eastAsia" w:ascii="仿宋_GB2312" w:hAnsi="仿宋_GB2312" w:eastAsia="仿宋_GB2312" w:cs="仿宋_GB2312"/>
          <w:b w:val="0"/>
          <w:bCs/>
          <w:color w:val="auto"/>
          <w:sz w:val="28"/>
          <w:szCs w:val="28"/>
          <w:highlight w:val="none"/>
          <w:lang w:val="en-US" w:eastAsia="zh-CN"/>
        </w:rPr>
        <w:t>主</w:t>
      </w:r>
      <w:r>
        <w:rPr>
          <w:rFonts w:hint="eastAsia" w:ascii="仿宋_GB2312" w:hAnsi="仿宋_GB2312" w:eastAsia="仿宋_GB2312" w:cs="仿宋_GB2312"/>
          <w:b w:val="0"/>
          <w:bCs/>
          <w:color w:val="auto"/>
          <w:sz w:val="28"/>
          <w:szCs w:val="28"/>
          <w:highlight w:val="none"/>
        </w:rPr>
        <w:t>合同中的质量、数量、价格、工程量、验收等条款进行私下商谈或者达成默契。</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（六）乙方不得以回扣、手续费、加班费、咨询费、劳务费、协调费、辛苦费等各种名义向甲方工作人员给予或赠送钱物。</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（七）乙方不得向甲方工作人员提供干股或红利。</w:t>
      </w:r>
    </w:p>
    <w:p>
      <w:pPr>
        <w:keepNext w:val="0"/>
        <w:keepLines w:val="0"/>
        <w:pageBreakBefore w:val="0"/>
        <w:kinsoku/>
        <w:wordWrap/>
        <w:overflowPunct/>
        <w:topLinePunct w:val="0"/>
        <w:autoSpaceDE/>
        <w:autoSpaceDN/>
        <w:bidi w:val="0"/>
        <w:snapToGrid/>
        <w:spacing w:beforeAutospacing="0" w:line="520" w:lineRule="exact"/>
        <w:ind w:left="15" w:leftChars="7" w:firstLine="560" w:firstLineChars="200"/>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第四条违约责任</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甲方举报投诉联系部门：广州市净水有限公司</w:t>
      </w:r>
      <w:r>
        <w:rPr>
          <w:rFonts w:hint="eastAsia" w:ascii="仿宋_GB2312" w:hAnsi="仿宋_GB2312" w:eastAsia="仿宋_GB2312" w:cs="仿宋_GB2312"/>
          <w:b w:val="0"/>
          <w:bCs/>
          <w:color w:val="auto"/>
          <w:sz w:val="28"/>
          <w:szCs w:val="28"/>
          <w:highlight w:val="none"/>
          <w:u w:val="single"/>
        </w:rPr>
        <w:t>纪检室</w:t>
      </w:r>
      <w:r>
        <w:rPr>
          <w:rFonts w:hint="eastAsia" w:ascii="仿宋_GB2312" w:hAnsi="仿宋_GB2312" w:eastAsia="仿宋_GB2312" w:cs="仿宋_GB2312"/>
          <w:b w:val="0"/>
          <w:bCs/>
          <w:color w:val="auto"/>
          <w:sz w:val="28"/>
          <w:szCs w:val="28"/>
          <w:highlight w:val="none"/>
        </w:rPr>
        <w:t>，联系电话：</w:t>
      </w:r>
      <w:r>
        <w:rPr>
          <w:rFonts w:hint="eastAsia" w:ascii="仿宋_GB2312" w:hAnsi="仿宋_GB2312" w:eastAsia="仿宋_GB2312" w:cs="仿宋_GB2312"/>
          <w:b w:val="0"/>
          <w:bCs/>
          <w:color w:val="auto"/>
          <w:sz w:val="28"/>
          <w:szCs w:val="28"/>
          <w:highlight w:val="none"/>
          <w:u w:val="single"/>
        </w:rPr>
        <w:t xml:space="preserve"> 020-38890265 </w:t>
      </w:r>
      <w:r>
        <w:rPr>
          <w:rFonts w:hint="eastAsia" w:ascii="仿宋_GB2312" w:hAnsi="仿宋_GB2312" w:eastAsia="仿宋_GB2312" w:cs="仿宋_GB2312"/>
          <w:b w:val="0"/>
          <w:bCs/>
          <w:color w:val="auto"/>
          <w:sz w:val="28"/>
          <w:szCs w:val="28"/>
          <w:highlight w:val="none"/>
        </w:rPr>
        <w:t>。</w:t>
      </w:r>
    </w:p>
    <w:p>
      <w:pPr>
        <w:pStyle w:val="22"/>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（二）乙方及其工作人员</w:t>
      </w:r>
      <w:r>
        <w:rPr>
          <w:rFonts w:hint="eastAsia" w:ascii="仿宋_GB2312" w:hAnsi="仿宋_GB2312" w:eastAsia="仿宋_GB2312" w:cs="仿宋_GB2312"/>
          <w:b w:val="0"/>
          <w:bCs/>
          <w:i w:val="0"/>
          <w:iCs w:val="0"/>
          <w:caps w:val="0"/>
          <w:color w:val="auto"/>
          <w:spacing w:val="0"/>
          <w:sz w:val="28"/>
          <w:szCs w:val="28"/>
          <w:highlight w:val="none"/>
          <w:lang w:val="en-US" w:eastAsia="zh-CN"/>
        </w:rPr>
        <w:t>存在</w:t>
      </w:r>
      <w:r>
        <w:rPr>
          <w:rFonts w:hint="eastAsia" w:ascii="仿宋_GB2312" w:hAnsi="仿宋_GB2312" w:eastAsia="仿宋_GB2312" w:cs="仿宋_GB2312"/>
          <w:b w:val="0"/>
          <w:bCs/>
          <w:i w:val="0"/>
          <w:iCs w:val="0"/>
          <w:caps w:val="0"/>
          <w:color w:val="auto"/>
          <w:spacing w:val="0"/>
          <w:sz w:val="28"/>
          <w:szCs w:val="28"/>
          <w:highlight w:val="none"/>
        </w:rPr>
        <w:t>违反本协议第一、三条规定、或在甲方招标、询价等过程中违反法律法规中的廉洁规定</w:t>
      </w:r>
      <w:r>
        <w:rPr>
          <w:rFonts w:hint="eastAsia" w:ascii="仿宋_GB2312" w:hAnsi="仿宋_GB2312" w:eastAsia="仿宋_GB2312" w:cs="仿宋_GB2312"/>
          <w:b w:val="0"/>
          <w:bCs/>
          <w:i w:val="0"/>
          <w:iCs w:val="0"/>
          <w:caps w:val="0"/>
          <w:color w:val="auto"/>
          <w:spacing w:val="0"/>
          <w:sz w:val="28"/>
          <w:szCs w:val="28"/>
          <w:highlight w:val="none"/>
          <w:lang w:val="en-US" w:eastAsia="zh-CN"/>
        </w:rPr>
        <w:t>的行为</w:t>
      </w:r>
      <w:r>
        <w:rPr>
          <w:rFonts w:hint="eastAsia" w:ascii="仿宋_GB2312" w:hAnsi="仿宋_GB2312" w:eastAsia="仿宋_GB2312" w:cs="仿宋_GB2312"/>
          <w:b w:val="0"/>
          <w:bCs/>
          <w:i w:val="0"/>
          <w:iCs w:val="0"/>
          <w:caps w:val="0"/>
          <w:color w:val="auto"/>
          <w:spacing w:val="0"/>
          <w:sz w:val="28"/>
          <w:szCs w:val="28"/>
          <w:highlight w:val="none"/>
        </w:rPr>
        <w:t>，</w:t>
      </w:r>
      <w:r>
        <w:rPr>
          <w:rFonts w:hint="eastAsia" w:ascii="仿宋_GB2312" w:hAnsi="仿宋_GB2312" w:eastAsia="仿宋_GB2312" w:cs="仿宋_GB2312"/>
          <w:b w:val="0"/>
          <w:bCs/>
          <w:i w:val="0"/>
          <w:iCs w:val="0"/>
          <w:caps w:val="0"/>
          <w:color w:val="auto"/>
          <w:spacing w:val="0"/>
          <w:sz w:val="28"/>
          <w:szCs w:val="28"/>
          <w:highlight w:val="none"/>
          <w:lang w:val="en-US" w:eastAsia="zh-CN"/>
        </w:rPr>
        <w:t>无论该行为是否与主合同有关，</w:t>
      </w:r>
      <w:r>
        <w:rPr>
          <w:rFonts w:hint="eastAsia" w:ascii="仿宋_GB2312" w:hAnsi="仿宋_GB2312" w:eastAsia="仿宋_GB2312" w:cs="仿宋_GB2312"/>
          <w:b w:val="0"/>
          <w:bCs/>
          <w:i w:val="0"/>
          <w:iCs w:val="0"/>
          <w:caps w:val="0"/>
          <w:color w:val="auto"/>
          <w:spacing w:val="0"/>
          <w:sz w:val="28"/>
          <w:szCs w:val="28"/>
          <w:highlight w:val="none"/>
        </w:rPr>
        <w:t>甲方</w:t>
      </w:r>
      <w:r>
        <w:rPr>
          <w:rFonts w:hint="eastAsia" w:ascii="仿宋_GB2312" w:hAnsi="仿宋_GB2312" w:eastAsia="仿宋_GB2312" w:cs="仿宋_GB2312"/>
          <w:b w:val="0"/>
          <w:bCs/>
          <w:i w:val="0"/>
          <w:iCs w:val="0"/>
          <w:caps w:val="0"/>
          <w:color w:val="auto"/>
          <w:spacing w:val="0"/>
          <w:sz w:val="28"/>
          <w:szCs w:val="28"/>
          <w:highlight w:val="none"/>
          <w:lang w:val="en-US" w:eastAsia="zh-CN"/>
        </w:rPr>
        <w:t>均</w:t>
      </w:r>
      <w:r>
        <w:rPr>
          <w:rFonts w:hint="eastAsia" w:ascii="仿宋_GB2312" w:hAnsi="仿宋_GB2312" w:eastAsia="仿宋_GB2312" w:cs="仿宋_GB2312"/>
          <w:b w:val="0"/>
          <w:bCs/>
          <w:i w:val="0"/>
          <w:iCs w:val="0"/>
          <w:caps w:val="0"/>
          <w:color w:val="auto"/>
          <w:spacing w:val="0"/>
          <w:sz w:val="28"/>
          <w:szCs w:val="28"/>
          <w:highlight w:val="none"/>
        </w:rPr>
        <w:t>有权根据具体情节和造成的后果，对乙方采取以下处理</w:t>
      </w:r>
      <w:r>
        <w:rPr>
          <w:rFonts w:hint="eastAsia" w:ascii="仿宋_GB2312" w:hAnsi="仿宋_GB2312" w:eastAsia="仿宋_GB2312" w:cs="仿宋_GB2312"/>
          <w:b w:val="0"/>
          <w:bCs/>
          <w:i w:val="0"/>
          <w:iCs w:val="0"/>
          <w:caps w:val="0"/>
          <w:color w:val="auto"/>
          <w:spacing w:val="0"/>
          <w:sz w:val="28"/>
          <w:szCs w:val="28"/>
          <w:highlight w:val="none"/>
          <w:lang w:val="en-US" w:eastAsia="zh-CN"/>
        </w:rPr>
        <w:t>方式</w:t>
      </w:r>
      <w:r>
        <w:rPr>
          <w:rFonts w:hint="eastAsia" w:ascii="仿宋_GB2312" w:hAnsi="仿宋_GB2312" w:eastAsia="仿宋_GB2312" w:cs="仿宋_GB2312"/>
          <w:b w:val="0"/>
          <w:bCs/>
          <w:i w:val="0"/>
          <w:iCs w:val="0"/>
          <w:caps w:val="0"/>
          <w:color w:val="auto"/>
          <w:spacing w:val="0"/>
          <w:sz w:val="28"/>
          <w:szCs w:val="28"/>
          <w:highlight w:val="none"/>
        </w:rPr>
        <w:t>：</w:t>
      </w:r>
    </w:p>
    <w:p>
      <w:pPr>
        <w:pStyle w:val="22"/>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1、扣除主合同的全部履约保证金；</w:t>
      </w:r>
    </w:p>
    <w:p>
      <w:pPr>
        <w:pStyle w:val="22"/>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2、解除</w:t>
      </w:r>
      <w:r>
        <w:rPr>
          <w:rFonts w:hint="eastAsia" w:ascii="仿宋_GB2312" w:hAnsi="仿宋_GB2312" w:eastAsia="仿宋_GB2312" w:cs="仿宋_GB2312"/>
          <w:b w:val="0"/>
          <w:bCs/>
          <w:i w:val="0"/>
          <w:iCs w:val="0"/>
          <w:caps w:val="0"/>
          <w:color w:val="auto"/>
          <w:spacing w:val="0"/>
          <w:sz w:val="28"/>
          <w:szCs w:val="28"/>
          <w:highlight w:val="none"/>
          <w:lang w:val="en-US" w:eastAsia="zh-CN"/>
        </w:rPr>
        <w:t>主合同</w:t>
      </w:r>
      <w:r>
        <w:rPr>
          <w:rFonts w:hint="eastAsia" w:ascii="仿宋_GB2312" w:hAnsi="仿宋_GB2312" w:eastAsia="仿宋_GB2312" w:cs="仿宋_GB2312"/>
          <w:b w:val="0"/>
          <w:bCs/>
          <w:i w:val="0"/>
          <w:iCs w:val="0"/>
          <w:caps w:val="0"/>
          <w:color w:val="auto"/>
          <w:spacing w:val="0"/>
          <w:sz w:val="28"/>
          <w:szCs w:val="28"/>
          <w:highlight w:val="none"/>
        </w:rPr>
        <w:t>；</w:t>
      </w:r>
    </w:p>
    <w:p>
      <w:pPr>
        <w:pStyle w:val="22"/>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3、追究乙方其他违约责任；</w:t>
      </w:r>
    </w:p>
    <w:p>
      <w:pPr>
        <w:pStyle w:val="22"/>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4、根据甲方的有关规章制度，在一定时间内暂停乙方参与甲方及下属单位所有项目的交易资格；</w:t>
      </w:r>
    </w:p>
    <w:p>
      <w:pPr>
        <w:pStyle w:val="22"/>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5、根据甲方的有关规章制度，将乙方清退出甲方相关企业库；</w:t>
      </w:r>
    </w:p>
    <w:p>
      <w:pPr>
        <w:pStyle w:val="22"/>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6、根据甲方上级单位、行政主管部门的意见、决定执行；</w:t>
      </w:r>
    </w:p>
    <w:p>
      <w:pPr>
        <w:pStyle w:val="22"/>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7、按规定向有关行政监督部门、乙方业务管理部门进行投诉、报告。</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乙方无条件接受甲方的处理决定并承担给甲方造成的损失，全额返还通过不正当手段获取的非法所得，并承担相应的法律责任。</w:t>
      </w:r>
    </w:p>
    <w:p>
      <w:pPr>
        <w:keepNext w:val="0"/>
        <w:keepLines w:val="0"/>
        <w:pageBreakBefore w:val="0"/>
        <w:kinsoku/>
        <w:wordWrap/>
        <w:overflowPunct/>
        <w:topLinePunct w:val="0"/>
        <w:autoSpaceDE/>
        <w:autoSpaceDN/>
        <w:bidi w:val="0"/>
        <w:snapToGrid/>
        <w:spacing w:beforeAutospacing="0" w:after="0" w:line="520" w:lineRule="exact"/>
        <w:ind w:firstLine="560" w:firstLineChars="200"/>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sz w:val="28"/>
          <w:szCs w:val="28"/>
          <w:highlight w:val="none"/>
        </w:rPr>
        <w:t xml:space="preserve">第五条 </w:t>
      </w:r>
      <w:r>
        <w:rPr>
          <w:rFonts w:hint="eastAsia" w:ascii="仿宋_GB2312" w:hAnsi="仿宋_GB2312" w:eastAsia="仿宋_GB2312" w:cs="仿宋_GB2312"/>
          <w:b w:val="0"/>
          <w:bCs/>
          <w:color w:val="auto"/>
          <w:kern w:val="0"/>
          <w:sz w:val="28"/>
          <w:szCs w:val="28"/>
          <w:highlight w:val="none"/>
        </w:rPr>
        <w:t xml:space="preserve">本协议执行情况，接受有管辖权的纪检、监察部门的监督，双方应予以配合检查调查。 </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第六条本协议作为</w:t>
      </w:r>
      <w:r>
        <w:rPr>
          <w:rFonts w:hint="eastAsia" w:ascii="仿宋_GB2312" w:hAnsi="仿宋_GB2312" w:eastAsia="仿宋_GB2312" w:cs="仿宋_GB2312"/>
          <w:b w:val="0"/>
          <w:bCs/>
          <w:color w:val="auto"/>
          <w:sz w:val="28"/>
          <w:szCs w:val="28"/>
          <w:highlight w:val="none"/>
          <w:u w:val="single"/>
        </w:rPr>
        <w:t>（合同名称）+（合同编号）</w:t>
      </w:r>
      <w:r>
        <w:rPr>
          <w:rFonts w:hint="eastAsia" w:ascii="仿宋_GB2312" w:hAnsi="仿宋_GB2312" w:eastAsia="仿宋_GB2312" w:cs="仿宋_GB2312"/>
          <w:b w:val="0"/>
          <w:bCs/>
          <w:color w:val="auto"/>
          <w:sz w:val="28"/>
          <w:szCs w:val="28"/>
          <w:highlight w:val="none"/>
        </w:rPr>
        <w:t>合同的附件，并具有同等的法律效力，本协议自双方签字盖章之日起生效，与主合同同时终止。</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第七条本协议一式</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份，甲方</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份，乙方</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w:t>
      </w:r>
    </w:p>
    <w:p>
      <w:pPr>
        <w:keepNext w:val="0"/>
        <w:keepLines w:val="0"/>
        <w:pageBreakBefore w:val="0"/>
        <w:kinsoku/>
        <w:wordWrap/>
        <w:overflowPunct/>
        <w:topLinePunct w:val="0"/>
        <w:autoSpaceDE/>
        <w:autoSpaceDN/>
        <w:bidi w:val="0"/>
        <w:snapToGrid/>
        <w:spacing w:beforeAutospacing="0" w:line="520" w:lineRule="exact"/>
        <w:ind w:firstLine="560" w:firstLineChars="200"/>
        <w:rPr>
          <w:rFonts w:hint="eastAsia" w:ascii="仿宋_GB2312" w:hAnsi="仿宋_GB2312" w:eastAsia="仿宋_GB2312" w:cs="仿宋_GB2312"/>
          <w:b w:val="0"/>
          <w:bCs/>
          <w:color w:val="auto"/>
          <w:sz w:val="28"/>
          <w:szCs w:val="28"/>
          <w:highlight w:val="none"/>
        </w:rPr>
      </w:pPr>
    </w:p>
    <w:p>
      <w:pPr>
        <w:keepNext w:val="0"/>
        <w:keepLines w:val="0"/>
        <w:pageBreakBefore w:val="0"/>
        <w:kinsoku/>
        <w:wordWrap/>
        <w:overflowPunct/>
        <w:topLinePunct w:val="0"/>
        <w:autoSpaceDE/>
        <w:autoSpaceDN/>
        <w:bidi w:val="0"/>
        <w:snapToGrid/>
        <w:spacing w:beforeAutospacing="0" w:line="520" w:lineRule="exact"/>
        <w:rPr>
          <w:rFonts w:hint="eastAsia" w:ascii="仿宋_GB2312" w:hAnsi="仿宋_GB2312" w:eastAsia="仿宋_GB2312" w:cs="仿宋_GB2312"/>
          <w:b w:val="0"/>
          <w:bCs/>
          <w:color w:val="auto"/>
          <w:sz w:val="28"/>
          <w:szCs w:val="28"/>
          <w:highlight w:val="none"/>
          <w:lang w:eastAsia="zh-CN"/>
        </w:rPr>
      </w:pPr>
    </w:p>
    <w:p>
      <w:pPr>
        <w:keepNext w:val="0"/>
        <w:keepLines w:val="0"/>
        <w:pageBreakBefore w:val="0"/>
        <w:kinsoku/>
        <w:wordWrap/>
        <w:overflowPunct/>
        <w:topLinePunct w:val="0"/>
        <w:autoSpaceDE/>
        <w:autoSpaceDN/>
        <w:bidi w:val="0"/>
        <w:snapToGrid/>
        <w:spacing w:beforeAutospacing="0"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甲方（盖章）：                     乙方（盖章）：</w:t>
      </w:r>
    </w:p>
    <w:p>
      <w:pPr>
        <w:pStyle w:val="37"/>
        <w:keepNext w:val="0"/>
        <w:keepLines w:val="0"/>
        <w:pageBreakBefore w:val="0"/>
        <w:tabs>
          <w:tab w:val="left" w:pos="5100"/>
        </w:tabs>
        <w:kinsoku/>
        <w:wordWrap/>
        <w:overflowPunct/>
        <w:topLinePunct w:val="0"/>
        <w:autoSpaceDE/>
        <w:autoSpaceDN/>
        <w:bidi w:val="0"/>
        <w:snapToGrid/>
        <w:spacing w:beforeAutospacing="0" w:line="520" w:lineRule="exact"/>
        <w:ind w:left="7200" w:firstLine="0" w:firstLineChars="0"/>
        <w:jc w:val="left"/>
        <w:rPr>
          <w:rFonts w:hint="eastAsia" w:ascii="仿宋_GB2312" w:hAnsi="仿宋_GB2312" w:eastAsia="仿宋_GB2312" w:cs="仿宋_GB2312"/>
          <w:b w:val="0"/>
          <w:bCs/>
          <w:color w:val="auto"/>
          <w:sz w:val="28"/>
          <w:szCs w:val="28"/>
          <w:highlight w:val="none"/>
        </w:rPr>
      </w:pPr>
    </w:p>
    <w:p>
      <w:pPr>
        <w:keepNext w:val="0"/>
        <w:keepLines w:val="0"/>
        <w:pageBreakBefore w:val="0"/>
        <w:tabs>
          <w:tab w:val="left" w:pos="5100"/>
        </w:tabs>
        <w:kinsoku/>
        <w:wordWrap/>
        <w:overflowPunct/>
        <w:topLinePunct w:val="0"/>
        <w:autoSpaceDE/>
        <w:autoSpaceDN/>
        <w:bidi w:val="0"/>
        <w:snapToGrid/>
        <w:spacing w:beforeAutospacing="0" w:line="520" w:lineRule="exact"/>
        <w:ind w:left="7200" w:hanging="8400" w:hangingChars="30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签约代表：                         签约代表：</w:t>
      </w:r>
    </w:p>
    <w:p>
      <w:pPr>
        <w:keepNext w:val="0"/>
        <w:keepLines w:val="0"/>
        <w:pageBreakBefore w:val="0"/>
        <w:tabs>
          <w:tab w:val="left" w:pos="4170"/>
        </w:tabs>
        <w:kinsoku/>
        <w:wordWrap/>
        <w:overflowPunct/>
        <w:topLinePunct w:val="0"/>
        <w:autoSpaceDE/>
        <w:autoSpaceDN/>
        <w:bidi w:val="0"/>
        <w:snapToGrid/>
        <w:spacing w:beforeAutospacing="0"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日期:    年  月  日</w:t>
      </w:r>
      <w:r>
        <w:rPr>
          <w:rFonts w:hint="eastAsia" w:ascii="仿宋_GB2312" w:hAnsi="仿宋_GB2312" w:eastAsia="仿宋_GB2312" w:cs="仿宋_GB2312"/>
          <w:b w:val="0"/>
          <w:bCs/>
          <w:color w:val="auto"/>
          <w:sz w:val="28"/>
          <w:szCs w:val="28"/>
          <w:highlight w:val="none"/>
        </w:rPr>
        <w:tab/>
      </w:r>
      <w:r>
        <w:rPr>
          <w:rFonts w:hint="eastAsia" w:ascii="仿宋_GB2312" w:hAnsi="仿宋_GB2312" w:eastAsia="仿宋_GB2312" w:cs="仿宋_GB2312"/>
          <w:b w:val="0"/>
          <w:bCs/>
          <w:color w:val="auto"/>
          <w:sz w:val="28"/>
          <w:szCs w:val="28"/>
          <w:highlight w:val="none"/>
        </w:rPr>
        <w:t>日期：  年  月  日</w:t>
      </w:r>
    </w:p>
    <w:p>
      <w:pPr>
        <w:keepNext w:val="0"/>
        <w:keepLines w:val="0"/>
        <w:pageBreakBefore w:val="0"/>
        <w:kinsoku/>
        <w:wordWrap/>
        <w:overflowPunct/>
        <w:topLinePunct w:val="0"/>
        <w:bidi w:val="0"/>
        <w:spacing w:before="223" w:beforeLines="50" w:line="500" w:lineRule="exact"/>
        <w:textAlignment w:val="auto"/>
        <w:outlineLvl w:val="1"/>
        <w:rPr>
          <w:rFonts w:hint="eastAsia" w:ascii="宋体" w:hAnsi="宋体" w:eastAsia="宋体" w:cs="宋体"/>
          <w:b/>
          <w:color w:val="auto"/>
          <w:sz w:val="24"/>
          <w:highlight w:val="none"/>
        </w:rPr>
      </w:pPr>
    </w:p>
    <w:p>
      <w:pPr>
        <w:keepNext w:val="0"/>
        <w:keepLines w:val="0"/>
        <w:pageBreakBefore w:val="0"/>
        <w:kinsoku/>
        <w:wordWrap/>
        <w:overflowPunct/>
        <w:topLinePunct w:val="0"/>
        <w:bidi w:val="0"/>
        <w:spacing w:before="223" w:beforeLines="50" w:line="500" w:lineRule="exact"/>
        <w:textAlignment w:val="auto"/>
        <w:outlineLvl w:val="1"/>
        <w:rPr>
          <w:rFonts w:hint="eastAsia" w:ascii="宋体" w:hAnsi="宋体" w:eastAsia="宋体" w:cs="宋体"/>
          <w:b/>
          <w:color w:val="auto"/>
          <w:sz w:val="24"/>
          <w:highlight w:val="none"/>
        </w:rPr>
      </w:pPr>
    </w:p>
    <w:p>
      <w:pPr>
        <w:keepNext w:val="0"/>
        <w:keepLines w:val="0"/>
        <w:pageBreakBefore w:val="0"/>
        <w:kinsoku/>
        <w:wordWrap/>
        <w:overflowPunct/>
        <w:topLinePunct w:val="0"/>
        <w:bidi w:val="0"/>
        <w:spacing w:before="223" w:beforeLines="50" w:line="500" w:lineRule="exact"/>
        <w:textAlignment w:val="auto"/>
        <w:outlineLvl w:val="1"/>
        <w:rPr>
          <w:rFonts w:hint="eastAsia" w:ascii="宋体" w:hAnsi="宋体" w:eastAsia="宋体" w:cs="宋体"/>
          <w:b/>
          <w:color w:val="auto"/>
          <w:sz w:val="24"/>
          <w:highlight w:val="none"/>
        </w:rPr>
      </w:pPr>
    </w:p>
    <w:p>
      <w:pPr>
        <w:keepNext w:val="0"/>
        <w:keepLines w:val="0"/>
        <w:pageBreakBefore w:val="0"/>
        <w:kinsoku/>
        <w:wordWrap/>
        <w:overflowPunct/>
        <w:topLinePunct w:val="0"/>
        <w:bidi w:val="0"/>
        <w:spacing w:before="223" w:beforeLines="50" w:line="500" w:lineRule="exact"/>
        <w:textAlignment w:val="auto"/>
        <w:outlineLvl w:val="1"/>
        <w:rPr>
          <w:rFonts w:hint="eastAsia" w:ascii="宋体" w:hAnsi="宋体" w:eastAsia="宋体" w:cs="宋体"/>
          <w:b/>
          <w:color w:val="auto"/>
          <w:sz w:val="24"/>
          <w:highlight w:val="none"/>
        </w:rPr>
      </w:pPr>
    </w:p>
    <w:p>
      <w:pPr>
        <w:keepNext w:val="0"/>
        <w:keepLines w:val="0"/>
        <w:pageBreakBefore w:val="0"/>
        <w:kinsoku/>
        <w:wordWrap/>
        <w:overflowPunct/>
        <w:topLinePunct w:val="0"/>
        <w:bidi w:val="0"/>
        <w:spacing w:before="223" w:beforeLines="50" w:line="500" w:lineRule="exact"/>
        <w:textAlignment w:val="auto"/>
        <w:outlineLvl w:val="1"/>
        <w:rPr>
          <w:rFonts w:hint="eastAsia" w:ascii="宋体" w:hAnsi="宋体" w:eastAsia="宋体" w:cs="宋体"/>
          <w:b/>
          <w:color w:val="auto"/>
          <w:sz w:val="24"/>
          <w:highlight w:val="none"/>
        </w:rPr>
      </w:pPr>
    </w:p>
    <w:p>
      <w:pPr>
        <w:keepNext w:val="0"/>
        <w:keepLines w:val="0"/>
        <w:pageBreakBefore w:val="0"/>
        <w:kinsoku/>
        <w:wordWrap/>
        <w:overflowPunct/>
        <w:topLinePunct w:val="0"/>
        <w:bidi w:val="0"/>
        <w:spacing w:before="223" w:beforeLines="50" w:line="500" w:lineRule="exact"/>
        <w:textAlignment w:val="auto"/>
        <w:outlineLvl w:val="1"/>
        <w:rPr>
          <w:rFonts w:hint="eastAsia" w:ascii="宋体" w:hAnsi="宋体" w:eastAsia="宋体" w:cs="宋体"/>
          <w:b/>
          <w:color w:val="auto"/>
          <w:sz w:val="24"/>
          <w:highlight w:val="none"/>
        </w:rPr>
      </w:pPr>
    </w:p>
    <w:p>
      <w:pPr>
        <w:keepNext w:val="0"/>
        <w:keepLines w:val="0"/>
        <w:pageBreakBefore w:val="0"/>
        <w:kinsoku/>
        <w:wordWrap/>
        <w:overflowPunct/>
        <w:topLinePunct w:val="0"/>
        <w:bidi w:val="0"/>
        <w:spacing w:before="223" w:beforeLines="50" w:line="500" w:lineRule="exact"/>
        <w:textAlignment w:val="auto"/>
        <w:outlineLvl w:val="1"/>
        <w:rPr>
          <w:rFonts w:hint="eastAsia" w:ascii="宋体" w:hAnsi="宋体" w:eastAsia="宋体" w:cs="宋体"/>
          <w:b/>
          <w:color w:val="auto"/>
          <w:sz w:val="24"/>
          <w:highlight w:val="none"/>
        </w:rPr>
      </w:pPr>
    </w:p>
    <w:p>
      <w:pPr>
        <w:keepNext w:val="0"/>
        <w:keepLines w:val="0"/>
        <w:pageBreakBefore w:val="0"/>
        <w:kinsoku/>
        <w:wordWrap/>
        <w:overflowPunct/>
        <w:topLinePunct w:val="0"/>
        <w:bidi w:val="0"/>
        <w:spacing w:before="223" w:beforeLines="50" w:line="500" w:lineRule="exact"/>
        <w:textAlignment w:val="auto"/>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附件4：                                                     </w:t>
      </w:r>
    </w:p>
    <w:p>
      <w:pPr>
        <w:keepNext w:val="0"/>
        <w:keepLines w:val="0"/>
        <w:pageBreakBefore w:val="0"/>
        <w:kinsoku/>
        <w:wordWrap/>
        <w:overflowPunct/>
        <w:topLinePunct w:val="0"/>
        <w:bidi w:val="0"/>
        <w:spacing w:line="500" w:lineRule="exact"/>
        <w:jc w:val="center"/>
        <w:textAlignment w:val="auto"/>
        <w:rPr>
          <w:rFonts w:hint="eastAsia" w:ascii="宋体" w:hAnsi="宋体" w:eastAsia="宋体" w:cs="宋体"/>
          <w:bCs/>
          <w:color w:val="auto"/>
          <w:kern w:val="0"/>
          <w:sz w:val="44"/>
          <w:szCs w:val="44"/>
          <w:highlight w:val="none"/>
        </w:rPr>
      </w:pPr>
      <w:r>
        <w:rPr>
          <w:rFonts w:hint="eastAsia" w:ascii="宋体" w:hAnsi="宋体" w:eastAsia="宋体" w:cs="宋体"/>
          <w:bCs/>
          <w:color w:val="auto"/>
          <w:kern w:val="0"/>
          <w:sz w:val="44"/>
          <w:szCs w:val="44"/>
          <w:highlight w:val="none"/>
        </w:rPr>
        <w:t>施工安全协议书</w:t>
      </w:r>
    </w:p>
    <w:p>
      <w:pPr>
        <w:keepNext w:val="0"/>
        <w:keepLines w:val="0"/>
        <w:pageBreakBefore w:val="0"/>
        <w:kinsoku/>
        <w:wordWrap/>
        <w:overflowPunct/>
        <w:topLinePunct w:val="0"/>
        <w:bidi w:val="0"/>
        <w:spacing w:line="500" w:lineRule="exact"/>
        <w:textAlignment w:val="auto"/>
        <w:rPr>
          <w:rFonts w:hint="eastAsia" w:ascii="宋体" w:hAnsi="宋体" w:eastAsia="宋体" w:cs="宋体"/>
          <w:color w:val="auto"/>
          <w:sz w:val="24"/>
          <w:highlight w:val="none"/>
        </w:rPr>
      </w:pPr>
    </w:p>
    <w:p>
      <w:pPr>
        <w:keepNext w:val="0"/>
        <w:keepLines w:val="0"/>
        <w:pageBreakBefore w:val="0"/>
        <w:kinsoku/>
        <w:wordWrap/>
        <w:overflowPunct/>
        <w:topLinePunct w:val="0"/>
        <w:bidi w:val="0"/>
        <w:spacing w:line="50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w:t>
      </w:r>
      <w:r>
        <w:rPr>
          <w:rFonts w:hint="eastAsia" w:ascii="宋体" w:hAnsi="宋体" w:eastAsia="宋体" w:cs="宋体"/>
          <w:color w:val="auto"/>
          <w:sz w:val="24"/>
          <w:szCs w:val="24"/>
          <w:highlight w:val="none"/>
        </w:rPr>
        <w:t>广州市净水有限公司</w:t>
      </w:r>
    </w:p>
    <w:p>
      <w:pPr>
        <w:keepNext w:val="0"/>
        <w:keepLines w:val="0"/>
        <w:pageBreakBefore w:val="0"/>
        <w:kinsoku/>
        <w:wordWrap/>
        <w:overflowPunct/>
        <w:topLinePunct w:val="0"/>
        <w:bidi w:val="0"/>
        <w:spacing w:line="500" w:lineRule="exac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乙方： </w:t>
      </w:r>
    </w:p>
    <w:p>
      <w:pPr>
        <w:keepNext w:val="0"/>
        <w:keepLines w:val="0"/>
        <w:pageBreakBefore w:val="0"/>
        <w:kinsoku/>
        <w:wordWrap/>
        <w:overflowPunct/>
        <w:topLinePunct w:val="0"/>
        <w:bidi w:val="0"/>
        <w:adjustRightInd w:val="0"/>
        <w:snapToGrid w:val="0"/>
        <w:spacing w:line="500" w:lineRule="exact"/>
        <w:jc w:val="left"/>
        <w:textAlignment w:val="auto"/>
        <w:rPr>
          <w:rStyle w:val="27"/>
          <w:rFonts w:hint="eastAsia" w:ascii="宋体" w:hAnsi="宋体" w:eastAsia="宋体" w:cs="宋体"/>
          <w:b w:val="0"/>
          <w:color w:val="auto"/>
          <w:sz w:val="24"/>
          <w:szCs w:val="24"/>
          <w:highlight w:val="none"/>
          <w:u w:val="single"/>
        </w:rPr>
      </w:pP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安全生产法》《中华人民共和国建筑法》《建设工程安全生产管理条例》《生产安全事故报告和调查处理条例》《中华人民共和国职业病防治法》《工作场所职业卫生管理规定》《用人单位职业健康监护监督管理办法》《广州市职业卫生监督管理规定》等法律法规, 经双方协商，签订本协议书，以明确各自的安全生产、职业卫生责任并共同遵守。</w:t>
      </w:r>
    </w:p>
    <w:p>
      <w:pPr>
        <w:keepNext w:val="0"/>
        <w:keepLines w:val="0"/>
        <w:pageBreakBefore w:val="0"/>
        <w:kinsoku/>
        <w:wordWrap/>
        <w:overflowPunct/>
        <w:topLinePunct w:val="0"/>
        <w:bidi w:val="0"/>
        <w:adjustRightInd w:val="0"/>
        <w:snapToGrid w:val="0"/>
        <w:spacing w:line="500" w:lineRule="exact"/>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一、本协议与主合同的关系</w:t>
      </w:r>
    </w:p>
    <w:p>
      <w:pPr>
        <w:keepNext w:val="0"/>
        <w:keepLines w:val="0"/>
        <w:pageBreakBefore w:val="0"/>
        <w:kinsoku/>
        <w:wordWrap/>
        <w:overflowPunct/>
        <w:topLinePunct w:val="0"/>
        <w:bidi w:val="0"/>
        <w:adjustRightInd w:val="0"/>
        <w:snapToGrid w:val="0"/>
        <w:spacing w:line="500" w:lineRule="exact"/>
        <w:ind w:left="105"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本协议作为</w:t>
      </w:r>
      <w:r>
        <w:rPr>
          <w:rFonts w:hint="eastAsia" w:ascii="宋体" w:hAnsi="宋体" w:eastAsia="宋体" w:cs="宋体"/>
          <w:color w:val="auto"/>
          <w:sz w:val="24"/>
          <w:szCs w:val="24"/>
          <w:highlight w:val="none"/>
          <w:u w:val="single"/>
        </w:rPr>
        <w:t xml:space="preserve">  </w:t>
      </w:r>
      <w:r>
        <w:rPr>
          <w:rFonts w:hint="eastAsia" w:ascii="仿宋_GB2312" w:hAnsi="仿宋_GB2312" w:eastAsia="仿宋_GB2312" w:cs="仿宋_GB2312"/>
          <w:b w:val="0"/>
          <w:bCs/>
          <w:color w:val="auto"/>
          <w:sz w:val="28"/>
          <w:szCs w:val="28"/>
          <w:highlight w:val="none"/>
          <w:u w:val="single"/>
        </w:rPr>
        <w:t>（合同名称）+（合同编号）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的组成部分，与主合同具有同等法律。</w:t>
      </w:r>
    </w:p>
    <w:p>
      <w:pPr>
        <w:keepNext w:val="0"/>
        <w:keepLines w:val="0"/>
        <w:pageBreakBefore w:val="0"/>
        <w:kinsoku/>
        <w:wordWrap/>
        <w:overflowPunct/>
        <w:topLinePunct w:val="0"/>
        <w:bidi w:val="0"/>
        <w:adjustRightInd w:val="0"/>
        <w:snapToGrid w:val="0"/>
        <w:spacing w:line="500" w:lineRule="exact"/>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二、双方的责任、权利</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（一）甲方的责任</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应当向施工单位提供施工现场及毗邻区域内供水、排水、供电、供气、供热、通信、广播电视等地下管线资料，气象和水文观测资料，相邻建筑物和构筑物、地下工程的有关资料，并保证资料的真实、准确、完整。</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2.不得对勘察、设计、施工、工程监理等单位提出不符合建设工程安全生产法律、法规和强制性标准规定的要求。</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3.检查乙方安全措施的投入。对实际发生安全投入的费用予以支付，对无实际在现场进行安全投入的，予以扣除。</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4.不得明示或者暗示施工单位购买、租赁、使用不符合安全施工要求的安全防护用具、机械设备、施工机具及配件、消防设施和器材。</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5.在甲方生产营运场所内施工的，必须告知乙方该场所可能存在的安全风险，要求乙方在施工前应重新识别现场的安全风险并采取措施进行管控。</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（二）甲方的权利</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1.按照《广州净水公司工程项目安全管理标准》（以下简称《标准》）等办法对乙方进行施工安全管理考核评比。</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2.对于乙方考核评比较差，或不服从甲方管理，违反安全生产管理规定等违约行为的，甲方有权对乙方采取以下一种或以上的方式处理：</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（1）经济处罚；</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（2）诚信扣分；</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（3）限制投标，或经其他单位承包后以分包方参与项目实施；</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（4）将其承揽的项目安排第三方单位进行实施，由此产生的费用及造成的损失在该项目工程费用或履约保证金中扣除；</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（5）向行业协会（包括但不限于广东省市政行业协会、广州市市政行业协会等）反映。</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3.乙方对存在问题拒不整改的，或存在安全费用弄虚作假情况的，视为违约，甲方有权对乙方进行违约金扣罚。如乙方拒不缴纳违约金的，甲方有权在履约保证金中扣除。</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（三）乙方的责任</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1.乙方向甲方承诺，已建立完善的安全管理体系并有效运转，必须严格执行国家、地方和行业主管部门关于施工的强制性标准、地方行政法规、管理要求。</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乙方必须依法为施工现场从事危险作业的人员办理意外伤害保险、购买安全生产责任保险。</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2.乙方施工安全措施费单列，实报实销。严禁虚报未进行实际安全投入的费用。</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3.乙方必须严格按照甲方制定的《标准》要求，落实各项安全管理工作。</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乙方应根据当前国家、行业或甲方近期安全管理的突出方面，或针对项目实际，有针对性地开展安全管理工作，接受甲方的安全管理评比。</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乙方必须配合甲方的安全监督检查，并承诺立即组织对提出的问题隐患进行整改。</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4.乙方必须提供本项目全体人员已通过三级安全教育及职业健康体检的证明。</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抽查具体材料时能如实提供备。做好人员职业健康体检，确保全员没有职业病。</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禁止有职业禁忌证的人员从事禁忌证相关工作。</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乙方该项目的管理人员、作业人员（包括分包人员）每年至少由乙方单位进行一次安全生产教育培训，并保存好相关培训证明备查。</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5.乙方必须建立应急管理体系，编制应急预案和现场处置方案，并定期组织开展应急演练。施工现场，乙方应根据施工方案在施工现场配置应急救援物资，并做好应急救援物资的定期检查，确保完好、有效。</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6.乙方发生突发事件时，应按甲方制度要求立即报甲方，并同时积极主动地开展应急救援，采取有效措施将事故影响控制在最小范围内。</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7.乙方必须严格履行本协议，遵守甲方各项管理规定，服从管理。乙方对存在问题拒不整改的，视为违约，甲方有权对乙方进行违约金扣罚。如乙方拒不缴纳违约金的，甲方有权在履约保证金中扣除。</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（四）乙方的权利</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1.对甲方的违章指挥，拒绝执行，但需书面明确指出甲方所违反的具体法律法规、标准规范等。</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2.对甲方明示或者暗示乙方购买、租赁、使用不符合安全施工要求的安全防护用具、机械设备、施工机具及配件、消防设施和器材的，拒绝执行。</w:t>
      </w:r>
    </w:p>
    <w:p>
      <w:pPr>
        <w:keepNext w:val="0"/>
        <w:keepLines w:val="0"/>
        <w:pageBreakBefore w:val="0"/>
        <w:kinsoku/>
        <w:wordWrap/>
        <w:overflowPunct/>
        <w:topLinePunct w:val="0"/>
        <w:bidi w:val="0"/>
        <w:adjustRightInd w:val="0"/>
        <w:snapToGrid w:val="0"/>
        <w:spacing w:line="500" w:lineRule="exact"/>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三、事故责任</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1.在乙方承包范围内，由于乙方责任发生生产安全事故时，造成的甲方、乙方或者第三方人身伤害事故，乙方负全部责任。</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2.乙方人员在非承包区域遭受意外伤害的，乙方负全部责任。</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3.乙方人员违规进入甲方或第三方承包区域，造成事故的，乙方负全部事故责任；乙方人员遭受人身伤害的，乙方负全部责任。</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4.同一生产区域内有两家及以上承包单位的，发生生产安全事故，侵害方负全部责任；共同责任造成的，按事故原因划分责任，不能达成一致的，根据政府有关部门的责任划分承担相应的事故责任和经济责任。</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5.乙方在甲方生产区域内发生生产安全事故后，必须在第一时间向甲方报告，迟报或者隐瞒不报生产安全事故，承担事故的全部责任。</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6.乙方各类人员在甲方生产区域内发生人身伤害事故和其他事故，由乙方负责调查、处理和统计上报，并报甲方安全监督部门备案。</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7.本协议未尽事宜，依据有关法规。规章处理，法规、规章没有明确规定的，经双方协商处理解决。</w:t>
      </w:r>
    </w:p>
    <w:p>
      <w:pPr>
        <w:pStyle w:val="40"/>
        <w:keepNext w:val="0"/>
        <w:keepLines w:val="0"/>
        <w:pageBreakBefore w:val="0"/>
        <w:kinsoku/>
        <w:wordWrap/>
        <w:overflowPunct/>
        <w:topLinePunct w:val="0"/>
        <w:bidi w:val="0"/>
        <w:spacing w:line="500" w:lineRule="exact"/>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四、补充条款：</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keepNext w:val="0"/>
        <w:keepLines w:val="0"/>
        <w:pageBreakBefore w:val="0"/>
        <w:kinsoku/>
        <w:wordWrap/>
        <w:overflowPunct/>
        <w:topLinePunct w:val="0"/>
        <w:bidi w:val="0"/>
        <w:adjustRightInd w:val="0"/>
        <w:snapToGrid w:val="0"/>
        <w:spacing w:line="500" w:lineRule="exact"/>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五、附则</w:t>
      </w:r>
    </w:p>
    <w:p>
      <w:pPr>
        <w:keepNext w:val="0"/>
        <w:keepLines w:val="0"/>
        <w:pageBreakBefore w:val="0"/>
        <w:kinsoku/>
        <w:wordWrap/>
        <w:overflowPunct/>
        <w:topLinePunct w:val="0"/>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本协议与主合同同时签订、同时终止、同时生效，具有相同的法律效力，自甲方、乙方双方签字、盖章生效，甲方、乙方双方执持数量与主合同一致。</w:t>
      </w:r>
    </w:p>
    <w:p>
      <w:pPr>
        <w:keepNext w:val="0"/>
        <w:keepLines w:val="0"/>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spacing w:line="500" w:lineRule="exact"/>
        <w:ind w:left="5490" w:leftChars="100" w:hanging="5280" w:hangingChars="2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w:t>
      </w: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 xml:space="preserve">　             乙方： </w:t>
      </w:r>
    </w:p>
    <w:p>
      <w:pPr>
        <w:keepNext w:val="0"/>
        <w:keepLines w:val="0"/>
        <w:pageBreakBefore w:val="0"/>
        <w:kinsoku/>
        <w:wordWrap/>
        <w:overflowPunct/>
        <w:topLinePunct w:val="0"/>
        <w:bidi w:val="0"/>
        <w:adjustRightInd w:val="0"/>
        <w:snapToGrid w:val="0"/>
        <w:spacing w:line="500" w:lineRule="exact"/>
        <w:ind w:left="1290" w:leftChars="100" w:hanging="1080" w:hangingChars="4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负责人（签名）：                              负责人（签名）：</w:t>
      </w:r>
    </w:p>
    <w:p>
      <w:pPr>
        <w:keepNext w:val="0"/>
        <w:keepLines w:val="0"/>
        <w:pageBreakBefore w:val="0"/>
        <w:widowControl/>
        <w:kinsoku/>
        <w:wordWrap/>
        <w:overflowPunct/>
        <w:topLinePunct w:val="0"/>
        <w:bidi w:val="0"/>
        <w:spacing w:line="500" w:lineRule="exact"/>
        <w:ind w:firstLine="240" w:firstLineChars="1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w:t>
      </w: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 xml:space="preserve">    　       地址： </w:t>
      </w:r>
    </w:p>
    <w:p>
      <w:pPr>
        <w:keepNext w:val="0"/>
        <w:keepLines w:val="0"/>
        <w:pageBreakBefore w:val="0"/>
        <w:widowControl/>
        <w:kinsoku/>
        <w:wordWrap/>
        <w:overflowPunct/>
        <w:topLinePunct w:val="0"/>
        <w:bidi w:val="0"/>
        <w:spacing w:line="500" w:lineRule="exact"/>
        <w:ind w:firstLine="240" w:firstLineChars="1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                            　　     电话：</w:t>
      </w:r>
    </w:p>
    <w:p>
      <w:pPr>
        <w:keepNext w:val="0"/>
        <w:keepLines w:val="0"/>
        <w:pageBreakBefore w:val="0"/>
        <w:widowControl/>
        <w:kinsoku/>
        <w:wordWrap/>
        <w:overflowPunct/>
        <w:topLinePunct w:val="0"/>
        <w:bidi w:val="0"/>
        <w:spacing w:line="500" w:lineRule="exact"/>
        <w:ind w:firstLine="1560" w:firstLineChars="65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年   月   日         </w:t>
      </w: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 xml:space="preserve">                年   月    日</w:t>
      </w:r>
    </w:p>
    <w:p>
      <w:pPr>
        <w:keepNext w:val="0"/>
        <w:keepLines w:val="0"/>
        <w:pageBreakBefore w:val="0"/>
        <w:kinsoku/>
        <w:wordWrap/>
        <w:overflowPunct/>
        <w:topLinePunct w:val="0"/>
        <w:bidi w:val="0"/>
        <w:adjustRightInd w:val="0"/>
        <w:snapToGrid w:val="0"/>
        <w:spacing w:line="500" w:lineRule="exact"/>
        <w:ind w:left="1320" w:hanging="1320" w:hangingChars="5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keepNext w:val="0"/>
        <w:keepLines w:val="0"/>
        <w:pageBreakBefore w:val="0"/>
        <w:widowControl/>
        <w:kinsoku/>
        <w:wordWrap/>
        <w:overflowPunct/>
        <w:topLinePunct w:val="0"/>
        <w:bidi w:val="0"/>
        <w:spacing w:line="500" w:lineRule="exact"/>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szCs w:val="24"/>
          <w:highlight w:val="none"/>
        </w:rPr>
        <w:br w:type="page"/>
      </w:r>
      <w:r>
        <w:rPr>
          <w:rFonts w:hint="eastAsia" w:ascii="宋体" w:hAnsi="宋体" w:eastAsia="宋体" w:cs="宋体"/>
          <w:b/>
          <w:color w:val="auto"/>
          <w:sz w:val="24"/>
          <w:highlight w:val="none"/>
        </w:rPr>
        <w:t>附件5：</w:t>
      </w:r>
    </w:p>
    <w:p>
      <w:pPr>
        <w:keepNext w:val="0"/>
        <w:keepLines w:val="0"/>
        <w:pageBreakBefore w:val="0"/>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2"/>
          <w:highlight w:val="none"/>
        </w:rPr>
      </w:pPr>
    </w:p>
    <w:p>
      <w:pPr>
        <w:keepNext w:val="0"/>
        <w:keepLines w:val="0"/>
        <w:pageBreakBefore w:val="0"/>
        <w:kinsoku/>
        <w:wordWrap/>
        <w:overflowPunct/>
        <w:topLinePunct w:val="0"/>
        <w:bidi w:val="0"/>
        <w:spacing w:line="500" w:lineRule="exact"/>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安全生产承诺书</w:t>
      </w:r>
    </w:p>
    <w:p>
      <w:pPr>
        <w:keepNext w:val="0"/>
        <w:keepLines w:val="0"/>
        <w:pageBreakBefore w:val="0"/>
        <w:kinsoku/>
        <w:wordWrap/>
        <w:overflowPunct/>
        <w:topLinePunct w:val="0"/>
        <w:bidi w:val="0"/>
        <w:spacing w:line="500" w:lineRule="exact"/>
        <w:textAlignment w:val="auto"/>
        <w:rPr>
          <w:rFonts w:hint="eastAsia" w:ascii="宋体" w:hAnsi="宋体" w:eastAsia="宋体" w:cs="宋体"/>
          <w:color w:val="auto"/>
          <w:sz w:val="24"/>
          <w:highlight w:val="none"/>
        </w:rPr>
      </w:pPr>
    </w:p>
    <w:p>
      <w:pPr>
        <w:keepNext w:val="0"/>
        <w:keepLines w:val="0"/>
        <w:pageBreakBefore w:val="0"/>
        <w:kinsoku/>
        <w:wordWrap/>
        <w:overflowPunct/>
        <w:topLinePunct w:val="0"/>
        <w:bidi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致：广州市净水有限公司</w:t>
      </w:r>
    </w:p>
    <w:p>
      <w:pPr>
        <w:keepNext w:val="0"/>
        <w:keepLines w:val="0"/>
        <w:pageBreakBefore w:val="0"/>
        <w:kinsoku/>
        <w:wordWrap/>
        <w:overflowPunct/>
        <w:topLinePunct w:val="0"/>
        <w:bidi w:val="0"/>
        <w:spacing w:line="500" w:lineRule="exact"/>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为确保我公司承包的</w:t>
      </w:r>
      <w:r>
        <w:rPr>
          <w:rFonts w:hint="eastAsia" w:ascii="宋体" w:hAnsi="宋体" w:eastAsia="宋体" w:cs="宋体"/>
          <w:b/>
          <w:bCs/>
          <w:color w:val="auto"/>
          <w:sz w:val="24"/>
          <w:szCs w:val="24"/>
          <w:highlight w:val="none"/>
        </w:rPr>
        <w:t xml:space="preserve"> </w:t>
      </w:r>
      <w:r>
        <w:rPr>
          <w:rFonts w:hint="eastAsia" w:ascii="宋体" w:hAnsi="宋体" w:eastAsia="宋体" w:cs="宋体"/>
          <w:b/>
          <w:bCs/>
          <w:color w:val="auto"/>
          <w:sz w:val="24"/>
          <w:szCs w:val="24"/>
          <w:highlight w:val="none"/>
          <w:u w:val="single"/>
        </w:rPr>
        <w:t xml:space="preserve"> </w:t>
      </w:r>
      <w:r>
        <w:rPr>
          <w:rFonts w:hint="eastAsia" w:ascii="仿宋_GB2312" w:hAnsi="仿宋_GB2312" w:eastAsia="仿宋_GB2312" w:cs="仿宋_GB2312"/>
          <w:b w:val="0"/>
          <w:bCs/>
          <w:color w:val="auto"/>
          <w:sz w:val="28"/>
          <w:szCs w:val="28"/>
          <w:highlight w:val="none"/>
          <w:u w:val="single"/>
        </w:rPr>
        <w:t>（合同名称）+（合同编号）</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color w:val="auto"/>
          <w:sz w:val="24"/>
          <w:szCs w:val="24"/>
          <w:highlight w:val="none"/>
        </w:rPr>
        <w:t>项目在施工期间的施工安全，特郑重承诺如下：</w:t>
      </w:r>
    </w:p>
    <w:p>
      <w:pPr>
        <w:keepNext w:val="0"/>
        <w:keepLines w:val="0"/>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一、认真组织施工人员、管理人员学习有关施工安全的知识，争取做到人人懂安全，事事保安全。</w:t>
      </w:r>
    </w:p>
    <w:p>
      <w:pPr>
        <w:keepNext w:val="0"/>
        <w:keepLines w:val="0"/>
        <w:pageBreakBefore w:val="0"/>
        <w:kinsoku/>
        <w:wordWrap/>
        <w:overflowPunct/>
        <w:topLinePunct w:val="0"/>
        <w:bidi w:val="0"/>
        <w:adjustRightInd w:val="0"/>
        <w:snapToGrid w:val="0"/>
        <w:spacing w:line="500" w:lineRule="exact"/>
        <w:ind w:left="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二、严格执行安全施工的有关规定和规程，文明施工，安全施工。</w:t>
      </w:r>
    </w:p>
    <w:p>
      <w:pPr>
        <w:keepNext w:val="0"/>
        <w:keepLines w:val="0"/>
        <w:pageBreakBefore w:val="0"/>
        <w:kinsoku/>
        <w:wordWrap/>
        <w:overflowPunct/>
        <w:topLinePunct w:val="0"/>
        <w:bidi w:val="0"/>
        <w:adjustRightInd w:val="0"/>
        <w:snapToGrid w:val="0"/>
        <w:spacing w:line="500" w:lineRule="exact"/>
        <w:ind w:left="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三、切实履行施工安全协议书规定的各项安全管理职责。</w:t>
      </w:r>
    </w:p>
    <w:p>
      <w:pPr>
        <w:keepNext w:val="0"/>
        <w:keepLines w:val="0"/>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我方保证严格依据国家、相关行业有关规定和施工承包合同的要求安全施工，安全生产目标为：不发生安全事故。我方保证切实执行与贵公司签订的施工安全协议书，如发生安全生产责任事故导致人员重伤累计2人次或死亡1人的，从认定为安全事故责任之日起，我方自动放弃在你方项目中 1年的投标资格；重伤累计3人次及以上或死亡2人及以上的，从认定为安全事故责任之日起，我方自动放弃在你方项目中3年的投标资格。</w:t>
      </w:r>
    </w:p>
    <w:p>
      <w:pPr>
        <w:keepNext w:val="0"/>
        <w:keepLines w:val="0"/>
        <w:pageBreakBefore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tabs>
          <w:tab w:val="left" w:pos="2352"/>
        </w:tabs>
        <w:kinsoku/>
        <w:wordWrap/>
        <w:overflowPunct/>
        <w:topLinePunct w:val="0"/>
        <w:bidi w:val="0"/>
        <w:adjustRightInd w:val="0"/>
        <w:snapToGrid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p>
    <w:p>
      <w:pPr>
        <w:keepNext w:val="0"/>
        <w:keepLines w:val="0"/>
        <w:pageBreakBefore w:val="0"/>
        <w:tabs>
          <w:tab w:val="left" w:pos="2224"/>
          <w:tab w:val="left" w:pos="7152"/>
        </w:tabs>
        <w:kinsoku/>
        <w:wordWrap/>
        <w:overflowPunct/>
        <w:topLinePunct w:val="0"/>
        <w:bidi w:val="0"/>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p>
    <w:p>
      <w:pPr>
        <w:keepNext w:val="0"/>
        <w:keepLines w:val="0"/>
        <w:pageBreakBefore w:val="0"/>
        <w:kinsoku/>
        <w:wordWrap/>
        <w:overflowPunct/>
        <w:topLinePunct w:val="0"/>
        <w:bidi w:val="0"/>
        <w:spacing w:line="500" w:lineRule="exact"/>
        <w:ind w:left="38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施工单位：（盖章）</w:t>
      </w:r>
    </w:p>
    <w:p>
      <w:pPr>
        <w:keepNext w:val="0"/>
        <w:keepLines w:val="0"/>
        <w:pageBreakBefore w:val="0"/>
        <w:kinsoku/>
        <w:wordWrap/>
        <w:overflowPunct/>
        <w:topLinePunct w:val="0"/>
        <w:bidi w:val="0"/>
        <w:spacing w:line="500" w:lineRule="exact"/>
        <w:ind w:left="3840"/>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spacing w:line="500" w:lineRule="exact"/>
        <w:ind w:firstLine="4440" w:firstLineChars="18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pStyle w:val="23"/>
        <w:ind w:firstLine="0"/>
        <w:rPr>
          <w:rFonts w:hint="eastAsia" w:ascii="宋体" w:hAnsi="宋体" w:cs="宋体"/>
          <w:b/>
          <w:bCs/>
          <w:color w:val="auto"/>
          <w:sz w:val="24"/>
          <w:szCs w:val="24"/>
          <w:highlight w:val="none"/>
          <w:lang w:val="en-US" w:eastAsia="zh-CN"/>
        </w:rPr>
      </w:pPr>
    </w:p>
    <w:p>
      <w:pPr>
        <w:pStyle w:val="13"/>
        <w:widowControl/>
        <w:numPr>
          <w:ilvl w:val="-1"/>
          <w:numId w:val="0"/>
        </w:numPr>
        <w:adjustRightInd w:val="0"/>
        <w:snapToGrid w:val="0"/>
        <w:spacing w:line="300" w:lineRule="auto"/>
        <w:rPr>
          <w:rFonts w:hint="eastAsia" w:ascii="仿宋_GB2312" w:hAnsi="仿宋_GB2312" w:eastAsia="宋体" w:cs="仿宋_GB2312"/>
          <w:bCs/>
          <w:color w:val="auto"/>
          <w:sz w:val="28"/>
          <w:szCs w:val="28"/>
          <w:highlight w:val="none"/>
          <w:lang w:eastAsia="zh-CN"/>
        </w:rPr>
      </w:pPr>
      <w:r>
        <w:rPr>
          <w:rFonts w:hint="eastAsia" w:ascii="宋体" w:hAnsi="宋体" w:eastAsia="宋体" w:cs="宋体"/>
          <w:b/>
          <w:color w:val="auto"/>
          <w:sz w:val="24"/>
          <w:highlight w:val="none"/>
        </w:rPr>
        <w:t>附件</w:t>
      </w:r>
      <w:r>
        <w:rPr>
          <w:rFonts w:hint="eastAsia" w:ascii="宋体" w:hAnsi="宋体" w:eastAsia="宋体" w:cs="宋体"/>
          <w:b/>
          <w:color w:val="auto"/>
          <w:sz w:val="24"/>
          <w:highlight w:val="none"/>
          <w:lang w:val="en-US" w:eastAsia="zh-CN"/>
        </w:rPr>
        <w:t>7</w:t>
      </w:r>
      <w:r>
        <w:rPr>
          <w:rFonts w:hint="eastAsia" w:ascii="宋体" w:hAnsi="宋体" w:eastAsia="宋体" w:cs="宋体"/>
          <w:b/>
          <w:color w:val="auto"/>
          <w:sz w:val="24"/>
          <w:highlight w:val="none"/>
        </w:rPr>
        <w:t>：</w:t>
      </w:r>
      <w:r>
        <w:rPr>
          <w:rFonts w:hint="eastAsia" w:ascii="宋体" w:hAnsi="宋体" w:eastAsia="宋体" w:cs="宋体"/>
          <w:b/>
          <w:bCs w:val="0"/>
          <w:color w:val="auto"/>
          <w:sz w:val="24"/>
          <w:szCs w:val="21"/>
          <w:highlight w:val="none"/>
        </w:rPr>
        <w:t>工程量清单</w:t>
      </w:r>
      <w:r>
        <w:rPr>
          <w:rFonts w:hint="eastAsia" w:hAnsi="宋体" w:eastAsia="宋体" w:cs="宋体"/>
          <w:b/>
          <w:bCs w:val="0"/>
          <w:color w:val="auto"/>
          <w:sz w:val="24"/>
          <w:szCs w:val="21"/>
          <w:highlight w:val="none"/>
          <w:lang w:eastAsia="zh-CN"/>
        </w:rPr>
        <w:t>（</w:t>
      </w:r>
      <w:r>
        <w:rPr>
          <w:rFonts w:hint="eastAsia" w:hAnsi="宋体" w:eastAsia="宋体" w:cs="宋体"/>
          <w:b/>
          <w:bCs w:val="0"/>
          <w:color w:val="auto"/>
          <w:sz w:val="24"/>
          <w:szCs w:val="21"/>
          <w:highlight w:val="none"/>
          <w:lang w:val="en-US" w:eastAsia="zh-CN"/>
        </w:rPr>
        <w:t>详见响应文件报价清单</w:t>
      </w:r>
      <w:r>
        <w:rPr>
          <w:rFonts w:hint="eastAsia" w:hAnsi="宋体" w:eastAsia="宋体" w:cs="宋体"/>
          <w:b/>
          <w:bCs w:val="0"/>
          <w:color w:val="auto"/>
          <w:sz w:val="24"/>
          <w:szCs w:val="21"/>
          <w:highlight w:val="none"/>
          <w:lang w:eastAsia="zh-CN"/>
        </w:rPr>
        <w:t>）</w:t>
      </w:r>
    </w:p>
    <w:p>
      <w:pPr>
        <w:pStyle w:val="19"/>
        <w:rPr>
          <w:color w:val="auto"/>
          <w:highlight w:val="none"/>
        </w:rPr>
      </w:pPr>
    </w:p>
    <w:p>
      <w:pPr>
        <w:pStyle w:val="2"/>
        <w:rPr>
          <w:rFonts w:hint="eastAsia"/>
          <w:highlight w:val="none"/>
        </w:rPr>
      </w:pPr>
    </w:p>
    <w:p>
      <w:pPr>
        <w:pStyle w:val="2"/>
        <w:rPr>
          <w:rFonts w:hint="eastAsia"/>
          <w:highlight w:val="none"/>
        </w:rPr>
      </w:pPr>
    </w:p>
    <w:p>
      <w:pPr>
        <w:pStyle w:val="23"/>
        <w:ind w:firstLine="0"/>
        <w:rPr>
          <w:rFonts w:hint="eastAsia" w:ascii="宋体" w:hAnsi="宋体" w:cs="宋体"/>
          <w:b/>
          <w:bCs/>
          <w:color w:val="auto"/>
          <w:sz w:val="24"/>
          <w:szCs w:val="24"/>
          <w:highlight w:val="none"/>
          <w:lang w:val="en-US" w:eastAsia="zh-CN"/>
        </w:rPr>
      </w:pPr>
    </w:p>
    <w:p>
      <w:pPr>
        <w:pStyle w:val="2"/>
        <w:rPr>
          <w:color w:val="auto"/>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ind w:firstLine="0"/>
        <w:rPr>
          <w:rFonts w:ascii="仿宋_GB2312" w:eastAsia="仿宋_GB2312"/>
          <w:color w:val="auto"/>
          <w:sz w:val="28"/>
          <w:szCs w:val="28"/>
          <w:highlight w:val="none"/>
        </w:rPr>
      </w:pPr>
    </w:p>
    <w:p>
      <w:pPr>
        <w:pStyle w:val="3"/>
        <w:rPr>
          <w:color w:val="auto"/>
          <w:highlight w:val="none"/>
        </w:rPr>
      </w:pPr>
      <w:bookmarkStart w:id="85" w:name="_Toc5129"/>
      <w:bookmarkStart w:id="86" w:name="_Toc21847"/>
      <w:bookmarkStart w:id="87" w:name="_Toc6230"/>
      <w:bookmarkStart w:id="88" w:name="_Toc23515"/>
      <w:bookmarkStart w:id="89" w:name="_Toc16552"/>
      <w:bookmarkStart w:id="90" w:name="_Toc30824"/>
      <w:bookmarkStart w:id="91" w:name="_Toc3723"/>
      <w:bookmarkStart w:id="92" w:name="_Toc8147"/>
      <w:bookmarkStart w:id="93" w:name="_Toc1563"/>
      <w:bookmarkStart w:id="94" w:name="_Toc12169"/>
      <w:bookmarkStart w:id="95" w:name="_Toc28358"/>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2313305</wp:posOffset>
                </wp:positionH>
                <wp:positionV relativeFrom="paragraph">
                  <wp:posOffset>749935</wp:posOffset>
                </wp:positionV>
                <wp:extent cx="958850" cy="0"/>
                <wp:effectExtent l="0" t="4445" r="0" b="5080"/>
                <wp:wrapNone/>
                <wp:docPr id="8"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82.15pt;margin-top:59.05pt;height:0pt;width:75.5pt;z-index:251668480;mso-width-relative:page;mso-height-relative:page;" filled="f" stroked="t" coordsize="21600,21600" o:gfxdata="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2QnU61wAAAAsBAAAPAAAAAAAAAAEAIAAAACIAAABkcnMvZG93bnJldi54bWxQSwECFAAU&#10;AAAACACHTuJASgL+zPIBAADj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2310765</wp:posOffset>
                </wp:positionH>
                <wp:positionV relativeFrom="paragraph">
                  <wp:posOffset>205105</wp:posOffset>
                </wp:positionV>
                <wp:extent cx="958850" cy="0"/>
                <wp:effectExtent l="0" t="4445" r="0" b="5080"/>
                <wp:wrapNone/>
                <wp:docPr id="7"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81.95pt;margin-top:16.15pt;height:0pt;width:75.5pt;z-index:251667456;mso-width-relative:page;mso-height-relative:page;" filled="f" stroked="t" coordsize="21600,21600" o:gfxdata="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WGcDvXAAAACQEAAA8AAAAAAAAAAQAgAAAAIgAAAGRycy9kb3ducmV2LnhtbFBLAQIUABQA&#10;AAAIAIdO4kBCwcCZ8QEAAOMDAAAOAAAAAAAAAAEAIAAAACYBAABkcnMvZTJvRG9jLnhtbFBLBQYA&#10;AAAABgAGAFkBAACJBQAAAAA=&#10;">
                <v:fill on="f" focussize="0,0"/>
                <v:stroke color="#000000" joinstyle="round"/>
                <v:imagedata o:title=""/>
                <o:lock v:ext="edit" aspectratio="f"/>
              </v:shape>
            </w:pict>
          </mc:Fallback>
        </mc:AlternateContent>
      </w:r>
      <w:r>
        <w:rPr>
          <w:rFonts w:hint="eastAsia"/>
          <w:color w:val="auto"/>
          <w:highlight w:val="none"/>
        </w:rPr>
        <w:t>第七章</w:t>
      </w:r>
      <w:bookmarkEnd w:id="85"/>
      <w:bookmarkEnd w:id="86"/>
      <w:bookmarkEnd w:id="87"/>
      <w:bookmarkEnd w:id="88"/>
      <w:bookmarkEnd w:id="89"/>
      <w:bookmarkEnd w:id="90"/>
      <w:bookmarkEnd w:id="91"/>
      <w:bookmarkEnd w:id="92"/>
      <w:bookmarkEnd w:id="93"/>
      <w:bookmarkEnd w:id="94"/>
      <w:bookmarkEnd w:id="95"/>
    </w:p>
    <w:p>
      <w:pPr>
        <w:pStyle w:val="40"/>
        <w:rPr>
          <w:color w:val="auto"/>
          <w:highlight w:val="none"/>
        </w:rPr>
      </w:pPr>
    </w:p>
    <w:p>
      <w:pPr>
        <w:pStyle w:val="3"/>
        <w:rPr>
          <w:color w:val="auto"/>
          <w:highlight w:val="none"/>
        </w:rPr>
      </w:pPr>
      <w:bookmarkStart w:id="96" w:name="_Toc12610"/>
      <w:bookmarkStart w:id="97" w:name="_Toc21675"/>
      <w:bookmarkStart w:id="98" w:name="_Toc5342"/>
      <w:bookmarkStart w:id="99" w:name="_Toc12769"/>
      <w:bookmarkStart w:id="100" w:name="_Toc30157"/>
      <w:bookmarkStart w:id="101" w:name="_Toc88209951"/>
      <w:bookmarkStart w:id="102" w:name="_Toc31564"/>
      <w:bookmarkStart w:id="103" w:name="_Toc24815"/>
      <w:bookmarkStart w:id="104" w:name="_Toc17119"/>
      <w:bookmarkStart w:id="105" w:name="_Toc87616388"/>
      <w:bookmarkStart w:id="106" w:name="_Toc10840"/>
      <w:bookmarkStart w:id="107" w:name="_Toc22764"/>
      <w:bookmarkStart w:id="108" w:name="_Toc24490"/>
      <w:r>
        <w:rPr>
          <w:rFonts w:hint="eastAsia"/>
          <w:color w:val="auto"/>
          <w:highlight w:val="none"/>
        </w:rPr>
        <w:t>响应文件</w:t>
      </w:r>
      <w:r>
        <w:rPr>
          <w:rFonts w:hint="eastAsia"/>
          <w:color w:val="auto"/>
          <w:highlight w:val="none"/>
          <w:lang w:val="en-US" w:eastAsia="zh-CN"/>
        </w:rPr>
        <w:t>格式要求</w:t>
      </w:r>
      <w:bookmarkEnd w:id="96"/>
      <w:bookmarkEnd w:id="97"/>
      <w:bookmarkEnd w:id="98"/>
      <w:bookmarkEnd w:id="99"/>
      <w:bookmarkEnd w:id="100"/>
      <w:bookmarkEnd w:id="101"/>
      <w:bookmarkEnd w:id="102"/>
      <w:bookmarkEnd w:id="103"/>
      <w:bookmarkEnd w:id="104"/>
      <w:bookmarkEnd w:id="105"/>
      <w:bookmarkEnd w:id="106"/>
      <w:bookmarkEnd w:id="107"/>
      <w:bookmarkEnd w:id="108"/>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u w:val="single"/>
        </w:rPr>
      </w:pPr>
      <w:r>
        <w:rPr>
          <w:rFonts w:hint="eastAsia" w:ascii="方正小标宋简体" w:eastAsia="方正小标宋简体"/>
          <w:color w:val="auto"/>
          <w:sz w:val="44"/>
          <w:szCs w:val="44"/>
          <w:highlight w:val="none"/>
          <w:u w:val="single"/>
        </w:rPr>
        <w:t>（项目名称、标段/标包号）</w:t>
      </w:r>
    </w:p>
    <w:p>
      <w:pPr>
        <w:adjustRightInd w:val="0"/>
        <w:snapToGrid w:val="0"/>
        <w:spacing w:beforeLines="50" w:afterLines="50" w:line="600" w:lineRule="exact"/>
        <w:jc w:val="center"/>
        <w:rPr>
          <w:rFonts w:ascii="仿宋_GB2312" w:eastAsia="仿宋_GB2312"/>
          <w:color w:val="auto"/>
          <w:sz w:val="30"/>
          <w:szCs w:val="30"/>
          <w:highlight w:val="none"/>
        </w:rPr>
      </w:pPr>
    </w:p>
    <w:p>
      <w:pPr>
        <w:adjustRightInd w:val="0"/>
        <w:snapToGrid w:val="0"/>
        <w:spacing w:beforeLines="50" w:afterLines="50" w:line="60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（项目编号：   ）</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jc w:val="center"/>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adjustRightInd w:val="0"/>
        <w:snapToGrid w:val="0"/>
        <w:spacing w:line="600" w:lineRule="exact"/>
        <w:ind w:left="1" w:right="560"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adjustRightInd w:val="0"/>
        <w:snapToGrid w:val="0"/>
        <w:spacing w:beforeLines="50" w:afterLines="50" w:line="600" w:lineRule="exact"/>
        <w:jc w:val="both"/>
        <w:rPr>
          <w:rFonts w:ascii="方正小标宋简体" w:eastAsia="方正小标宋简体"/>
          <w:color w:val="auto"/>
          <w:sz w:val="30"/>
          <w:szCs w:val="30"/>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line="600" w:lineRule="exact"/>
        <w:jc w:val="center"/>
        <w:rPr>
          <w:rFonts w:ascii="方正小标宋简体" w:eastAsia="方正小标宋简体"/>
          <w:color w:val="auto"/>
          <w:sz w:val="44"/>
          <w:szCs w:val="44"/>
          <w:highlight w:val="none"/>
        </w:rPr>
      </w:pPr>
    </w:p>
    <w:p>
      <w:pPr>
        <w:spacing w:line="600" w:lineRule="exact"/>
        <w:rPr>
          <w:rFonts w:ascii="仿宋_GB2312" w:eastAsia="仿宋_GB2312"/>
          <w:color w:val="auto"/>
          <w:sz w:val="28"/>
          <w:szCs w:val="28"/>
          <w:highlight w:val="none"/>
        </w:rPr>
      </w:pPr>
      <w:bookmarkStart w:id="109" w:name="_Toc87616389"/>
      <w:bookmarkStart w:id="110" w:name="_Toc88209952"/>
      <w:r>
        <w:rPr>
          <w:rFonts w:hint="eastAsia" w:ascii="仿宋_GB2312" w:eastAsia="仿宋_GB2312"/>
          <w:color w:val="auto"/>
          <w:sz w:val="28"/>
          <w:szCs w:val="28"/>
          <w:highlight w:val="none"/>
        </w:rPr>
        <w:t>1.响应函</w:t>
      </w:r>
      <w:bookmarkEnd w:id="109"/>
      <w:bookmarkEnd w:id="110"/>
    </w:p>
    <w:p>
      <w:pPr>
        <w:spacing w:line="600" w:lineRule="exact"/>
        <w:rPr>
          <w:rFonts w:hint="eastAsia" w:ascii="仿宋_GB2312" w:eastAsia="仿宋_GB2312"/>
          <w:color w:val="auto"/>
          <w:sz w:val="28"/>
          <w:szCs w:val="28"/>
          <w:highlight w:val="none"/>
        </w:rPr>
      </w:pPr>
      <w:bookmarkStart w:id="111" w:name="_Toc87616390"/>
      <w:bookmarkStart w:id="112" w:name="_Toc88209953"/>
      <w:r>
        <w:rPr>
          <w:rFonts w:hint="eastAsia" w:ascii="仿宋_GB2312" w:eastAsia="仿宋_GB2312"/>
          <w:color w:val="auto"/>
          <w:sz w:val="28"/>
          <w:szCs w:val="28"/>
          <w:highlight w:val="none"/>
        </w:rPr>
        <w:t>2.法定代表人证明或授权委托书</w:t>
      </w:r>
      <w:bookmarkEnd w:id="111"/>
      <w:bookmarkEnd w:id="112"/>
      <w:bookmarkStart w:id="113" w:name="_Toc87616393"/>
      <w:bookmarkStart w:id="114" w:name="_Toc88209956"/>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spacing w:line="600" w:lineRule="exac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.其他资料</w:t>
      </w:r>
      <w:bookmarkEnd w:id="113"/>
      <w:bookmarkEnd w:id="114"/>
      <w:r>
        <w:rPr>
          <w:rFonts w:hint="eastAsia" w:ascii="仿宋_GB2312" w:eastAsia="仿宋_GB2312"/>
          <w:color w:val="auto"/>
          <w:sz w:val="28"/>
          <w:szCs w:val="28"/>
          <w:highlight w:val="none"/>
        </w:rPr>
        <w:cr/>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3"/>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3"/>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5"/>
        <w:rPr>
          <w:rFonts w:asciiTheme="minorEastAsia" w:hAnsiTheme="minorEastAsia" w:eastAsiaTheme="minorEastAsia"/>
          <w:color w:val="auto"/>
          <w:sz w:val="28"/>
          <w:szCs w:val="28"/>
          <w:highlight w:val="none"/>
        </w:rPr>
      </w:pPr>
      <w:bookmarkStart w:id="115" w:name="_Toc12665"/>
      <w:bookmarkStart w:id="116" w:name="_Toc28619645"/>
      <w:bookmarkStart w:id="117" w:name="_Toc88209957"/>
      <w:bookmarkStart w:id="118" w:name="_Toc6313"/>
      <w:bookmarkStart w:id="119" w:name="_Toc87616394"/>
      <w:r>
        <w:rPr>
          <w:rFonts w:hint="eastAsia" w:asciiTheme="minorEastAsia" w:hAnsiTheme="minorEastAsia" w:eastAsiaTheme="minorEastAsia"/>
          <w:color w:val="auto"/>
          <w:sz w:val="28"/>
          <w:szCs w:val="28"/>
          <w:highlight w:val="none"/>
        </w:rPr>
        <w:t>1.响应函</w:t>
      </w:r>
      <w:bookmarkEnd w:id="115"/>
      <w:bookmarkEnd w:id="116"/>
      <w:bookmarkEnd w:id="117"/>
      <w:bookmarkEnd w:id="118"/>
      <w:bookmarkEnd w:id="119"/>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至（采购人名称）：</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1.我方已仔细研究了（项目名称、项目编号、标段/标包号）   采购文件的全部内容，愿意以含税价人民币（大写）     (¥      ）的报价完成/提供本项目</w:t>
      </w:r>
      <w:r>
        <w:rPr>
          <w:rFonts w:hint="eastAsia" w:ascii="仿宋_GB2312" w:hAnsi="黑体" w:eastAsia="仿宋_GB2312"/>
          <w:color w:val="auto"/>
          <w:sz w:val="28"/>
          <w:szCs w:val="28"/>
          <w:highlight w:val="none"/>
        </w:rPr>
        <w:sym w:font="Wingdings 2" w:char="0052"/>
      </w:r>
      <w:r>
        <w:rPr>
          <w:rFonts w:hint="eastAsia" w:ascii="仿宋_GB2312" w:hAnsi="黑体" w:eastAsia="仿宋_GB2312"/>
          <w:color w:val="auto"/>
          <w:sz w:val="28"/>
          <w:szCs w:val="28"/>
          <w:highlight w:val="none"/>
        </w:rPr>
        <w:t>工程 □货物□服务并按合同约定履行义务。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1</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响应函</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法定代表人证明或授权委托书</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资格审查资料</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4</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拟投入本项目的项目负责人情况表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5</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报价表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6</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3.我方完全理解</w:t>
      </w:r>
      <w:r>
        <w:rPr>
          <w:rFonts w:hint="eastAsia" w:ascii="仿宋_GB2312" w:hAnsi="黑体" w:eastAsia="仿宋_GB2312"/>
          <w:color w:val="auto"/>
          <w:sz w:val="28"/>
          <w:szCs w:val="28"/>
          <w:highlight w:val="none"/>
          <w:lang w:val="en-US" w:eastAsia="zh-CN"/>
        </w:rPr>
        <w:t>采购</w:t>
      </w:r>
      <w:r>
        <w:rPr>
          <w:rFonts w:hint="eastAsia" w:ascii="仿宋_GB2312" w:hAnsi="黑体" w:eastAsia="仿宋_GB2312"/>
          <w:color w:val="auto"/>
          <w:sz w:val="28"/>
          <w:szCs w:val="28"/>
          <w:highlight w:val="none"/>
        </w:rPr>
        <w:t>文件中所有要求均为实质性响应条款，如有任何一条负偏离或者不满足将导致</w:t>
      </w:r>
      <w:r>
        <w:rPr>
          <w:rFonts w:hint="eastAsia" w:ascii="仿宋_GB2312" w:hAnsi="黑体" w:eastAsia="仿宋_GB2312"/>
          <w:color w:val="auto"/>
          <w:sz w:val="28"/>
          <w:szCs w:val="28"/>
          <w:highlight w:val="none"/>
          <w:lang w:val="en-US" w:eastAsia="zh-CN"/>
        </w:rPr>
        <w:t>响应文件</w:t>
      </w:r>
      <w:r>
        <w:rPr>
          <w:rFonts w:hint="eastAsia" w:ascii="仿宋_GB2312" w:hAnsi="黑体" w:eastAsia="仿宋_GB2312"/>
          <w:color w:val="auto"/>
          <w:sz w:val="28"/>
          <w:szCs w:val="28"/>
          <w:highlight w:val="none"/>
        </w:rPr>
        <w:t>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pStyle w:val="23"/>
        <w:ind w:firstLine="560" w:firstLineChars="200"/>
        <w:rPr>
          <w:rFonts w:hint="eastAsia" w:eastAsia="仿宋_GB2312"/>
          <w:color w:val="auto"/>
          <w:highlight w:val="none"/>
          <w:lang w:eastAsia="zh-CN"/>
        </w:rPr>
      </w:pPr>
      <w:r>
        <w:rPr>
          <w:rFonts w:hint="default" w:ascii="仿宋_GB2312" w:hAnsi="黑体" w:eastAsia="仿宋_GB2312" w:cstheme="minorBidi"/>
          <w:color w:val="auto"/>
          <w:kern w:val="2"/>
          <w:sz w:val="28"/>
          <w:szCs w:val="28"/>
          <w:highlight w:val="none"/>
          <w:lang w:eastAsia="zh-CN"/>
        </w:rPr>
        <w:t>（</w:t>
      </w:r>
      <w:r>
        <w:rPr>
          <w:rFonts w:hint="default" w:ascii="仿宋_GB2312" w:hAnsi="黑体" w:eastAsia="仿宋_GB2312" w:cstheme="minorBidi"/>
          <w:color w:val="auto"/>
          <w:kern w:val="2"/>
          <w:sz w:val="28"/>
          <w:szCs w:val="28"/>
          <w:highlight w:val="none"/>
          <w:lang w:val="en-US" w:eastAsia="zh-CN"/>
        </w:rPr>
        <w:t>5</w:t>
      </w:r>
      <w:r>
        <w:rPr>
          <w:rFonts w:hint="default" w:ascii="仿宋_GB2312" w:hAnsi="黑体" w:eastAsia="仿宋_GB2312" w:cstheme="minorBidi"/>
          <w:color w:val="auto"/>
          <w:kern w:val="2"/>
          <w:sz w:val="28"/>
          <w:szCs w:val="28"/>
          <w:highlight w:val="none"/>
          <w:lang w:eastAsia="zh-CN"/>
        </w:rPr>
        <w:t>）如放弃成交，我方依法</w:t>
      </w:r>
      <w:r>
        <w:rPr>
          <w:rFonts w:hint="eastAsia" w:ascii="仿宋_GB2312" w:hAnsi="黑体" w:eastAsia="仿宋_GB2312"/>
          <w:color w:val="auto"/>
          <w:sz w:val="28"/>
          <w:szCs w:val="28"/>
          <w:highlight w:val="none"/>
          <w:lang w:eastAsia="zh-CN"/>
        </w:rPr>
        <w:t>承担相应的法律责任。</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w:t>
      </w:r>
      <w:r>
        <w:rPr>
          <w:rFonts w:hint="eastAsia" w:ascii="仿宋_GB2312" w:hAnsi="黑体" w:eastAsia="仿宋_GB2312"/>
          <w:color w:val="auto"/>
          <w:sz w:val="28"/>
          <w:szCs w:val="28"/>
          <w:highlight w:val="none"/>
          <w:lang w:eastAsia="zh-CN"/>
        </w:rPr>
        <w:t>采购公告（采购邀请书）</w:t>
      </w:r>
      <w:r>
        <w:rPr>
          <w:rFonts w:hint="eastAsia" w:ascii="仿宋_GB2312" w:hAnsi="黑体" w:eastAsia="仿宋_GB2312"/>
          <w:color w:val="auto"/>
          <w:sz w:val="28"/>
          <w:szCs w:val="28"/>
          <w:highlight w:val="none"/>
        </w:rPr>
        <w:t>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spacing w:line="600" w:lineRule="exact"/>
        <w:ind w:left="1" w:firstLine="551" w:firstLineChars="197"/>
        <w:jc w:val="righ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p>
    <w:p>
      <w:pPr>
        <w:adjustRightInd w:val="0"/>
        <w:snapToGrid w:val="0"/>
        <w:spacing w:line="600" w:lineRule="exact"/>
        <w:ind w:left="1" w:firstLine="551" w:firstLineChars="197"/>
        <w:jc w:val="right"/>
        <w:rPr>
          <w:rFonts w:hint="eastAsia" w:asciiTheme="minorEastAsia" w:hAnsiTheme="minorEastAsia" w:eastAsiaTheme="minorEastAsia"/>
          <w:color w:val="auto"/>
          <w:sz w:val="28"/>
          <w:szCs w:val="28"/>
          <w:highlight w:val="none"/>
        </w:rPr>
      </w:pPr>
      <w:bookmarkStart w:id="120" w:name="_Toc88209958"/>
      <w:bookmarkStart w:id="121" w:name="_Toc87616395"/>
      <w:bookmarkStart w:id="122" w:name="_Toc22527"/>
      <w:bookmarkStart w:id="123" w:name="_Toc29833"/>
    </w:p>
    <w:p>
      <w:pPr>
        <w:pStyle w:val="5"/>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2.法定代表人证明或授权委托书</w:t>
      </w:r>
      <w:bookmarkEnd w:id="120"/>
      <w:bookmarkEnd w:id="121"/>
      <w:bookmarkEnd w:id="122"/>
      <w:bookmarkEnd w:id="123"/>
    </w:p>
    <w:p>
      <w:pPr>
        <w:spacing w:line="360" w:lineRule="auto"/>
        <w:rPr>
          <w:color w:val="auto"/>
          <w:highlight w:val="none"/>
        </w:rPr>
      </w:pPr>
      <w:r>
        <w:rPr>
          <w:rFonts w:hint="eastAsia" w:ascii="仿宋_GB2312" w:hAnsi="黑体" w:eastAsia="仿宋_GB2312"/>
          <w:color w:val="auto"/>
          <w:sz w:val="28"/>
          <w:szCs w:val="28"/>
          <w:highlight w:val="none"/>
        </w:rPr>
        <w:t>2.1法定代表人证明格式</w:t>
      </w:r>
    </w:p>
    <w:p>
      <w:pPr>
        <w:widowControl/>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法定代表人证明书</w:t>
      </w:r>
    </w:p>
    <w:p>
      <w:pPr>
        <w:pStyle w:val="42"/>
        <w:snapToGrid w:val="0"/>
        <w:spacing w:after="0" w:line="600" w:lineRule="exact"/>
        <w:jc w:val="both"/>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0"/>
          <w:szCs w:val="30"/>
          <w:highlight w:val="none"/>
        </w:rPr>
        <w:t>供应商名称：</w:t>
      </w:r>
      <w:r>
        <w:rPr>
          <w:rFonts w:hint="eastAsia" w:ascii="仿宋_GB2312" w:hAnsi="宋体" w:eastAsia="仿宋_GB2312" w:cs="Times New Roman"/>
          <w:color w:val="auto"/>
          <w:sz w:val="30"/>
          <w:szCs w:val="30"/>
          <w:highlight w:val="none"/>
          <w:u w:val="single"/>
        </w:rPr>
        <w:t xml:space="preserve">                          </w:t>
      </w:r>
    </w:p>
    <w:p>
      <w:pPr>
        <w:pStyle w:val="31"/>
        <w:snapToGrid w:val="0"/>
        <w:spacing w:line="600" w:lineRule="exact"/>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41"/>
        <w:snapToGrid w:val="0"/>
        <w:spacing w:after="0" w:line="600" w:lineRule="exact"/>
        <w:ind w:firstLine="750" w:firstLineChars="250"/>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地    址：</w:t>
      </w:r>
      <w:r>
        <w:rPr>
          <w:rFonts w:hint="eastAsia" w:ascii="仿宋_GB2312" w:hAnsi="宋体" w:eastAsia="仿宋_GB2312" w:cs="Times New Roman"/>
          <w:color w:val="auto"/>
          <w:sz w:val="30"/>
          <w:szCs w:val="30"/>
          <w:highlight w:val="none"/>
          <w:u w:val="single"/>
        </w:rPr>
        <w:t xml:space="preserve">                            </w:t>
      </w:r>
    </w:p>
    <w:p>
      <w:pPr>
        <w:pStyle w:val="31"/>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31"/>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31"/>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31"/>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p>
    <w:p>
      <w:pPr>
        <w:pStyle w:val="31"/>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adjustRightInd w:val="0"/>
        <w:snapToGrid w:val="0"/>
        <w:spacing w:line="600" w:lineRule="exact"/>
        <w:ind w:firstLine="702" w:firstLineChars="234"/>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附：法定代表人身份证(正反两面)复印件</w:t>
      </w:r>
    </w:p>
    <w:p>
      <w:pPr>
        <w:pStyle w:val="31"/>
        <w:snapToGrid w:val="0"/>
        <w:spacing w:line="600" w:lineRule="exact"/>
        <w:ind w:firstLine="3907" w:firstLineChars="1221"/>
        <w:rPr>
          <w:rFonts w:ascii="仿宋_GB2312" w:hAnsi="宋体" w:eastAsia="仿宋_GB2312" w:cs="Times New Roman"/>
          <w:color w:val="auto"/>
          <w:sz w:val="32"/>
          <w:szCs w:val="32"/>
          <w:highlight w:val="none"/>
        </w:rPr>
      </w:pPr>
    </w:p>
    <w:p>
      <w:pPr>
        <w:pStyle w:val="31"/>
        <w:snapToGrid w:val="0"/>
        <w:spacing w:line="60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600" w:lineRule="exact"/>
        <w:jc w:val="righ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mc:AlternateContent>
          <mc:Choice Requires="wps">
            <w:drawing>
              <wp:anchor distT="0" distB="0" distL="114300" distR="114300" simplePos="0" relativeHeight="251669504"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69504;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qfxf2AAAAAkBAAAPAAAAAAAAAAEA&#10;IAAAACIAAABkcnMvZG93bnJldi54bWxQSwECFAAUAAAACACHTuJArjLyqUgCAACWBAAADgAAAAAA&#10;AAABACAAAAAnAQAAZHJzL2Uyb0RvYy54bWxQSwUGAAAAAAYABgBZAQAA4Q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ind w:firstLine="480"/>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pStyle w:val="40"/>
        <w:numPr>
          <w:ilvl w:val="0"/>
          <w:numId w:val="0"/>
        </w:numPr>
        <w:adjustRightInd w:val="0"/>
        <w:snapToGrid w:val="0"/>
        <w:spacing w:line="600" w:lineRule="exact"/>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rPr>
        <w:t>附：</w:t>
      </w:r>
      <w:r>
        <w:rPr>
          <w:rFonts w:hint="eastAsia" w:ascii="仿宋_GB2312" w:hAnsi="宋体" w:eastAsia="仿宋_GB2312"/>
          <w:color w:val="auto"/>
          <w:sz w:val="30"/>
          <w:szCs w:val="30"/>
          <w:highlight w:val="none"/>
          <w:lang w:val="en-US" w:eastAsia="zh-CN"/>
        </w:rPr>
        <w:t>1.</w:t>
      </w:r>
      <w:r>
        <w:rPr>
          <w:rFonts w:hint="eastAsia" w:ascii="仿宋_GB2312" w:hAnsi="宋体" w:eastAsia="仿宋_GB2312"/>
          <w:color w:val="auto"/>
          <w:sz w:val="30"/>
          <w:szCs w:val="30"/>
          <w:highlight w:val="none"/>
        </w:rPr>
        <w:t>委托代理人身份证(正反两面)复印件</w:t>
      </w:r>
      <w:r>
        <w:rPr>
          <w:rFonts w:hint="eastAsia" w:ascii="仿宋_GB2312" w:hAnsi="宋体" w:eastAsia="仿宋_GB2312"/>
          <w:color w:val="auto"/>
          <w:sz w:val="30"/>
          <w:szCs w:val="30"/>
          <w:highlight w:val="none"/>
          <w:lang w:eastAsia="zh-CN"/>
        </w:rPr>
        <w:t>，</w:t>
      </w:r>
      <w:r>
        <w:rPr>
          <w:rFonts w:hint="eastAsia" w:ascii="仿宋_GB2312" w:hAnsi="宋体" w:eastAsia="仿宋_GB2312"/>
          <w:color w:val="auto"/>
          <w:sz w:val="30"/>
          <w:szCs w:val="30"/>
          <w:highlight w:val="none"/>
          <w:lang w:val="en-US" w:eastAsia="zh-CN"/>
        </w:rPr>
        <w:t>提供授权委托代理人身份证原件备查。</w:t>
      </w:r>
    </w:p>
    <w:p>
      <w:pPr>
        <w:pStyle w:val="40"/>
        <w:numPr>
          <w:ilvl w:val="-1"/>
          <w:numId w:val="0"/>
        </w:numPr>
        <w:ind w:left="0" w:leftChars="0" w:firstLine="600" w:firstLineChars="200"/>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2.提供授权委托人自公告发布当月起在本单位近三个月社保记录（以加盖社会保险基金管理中心印章的《缴费历史明细表》或《社会保险参保人员证明》为准），否则为无效代理人，响应文件无效。</w:t>
      </w:r>
    </w:p>
    <w:p>
      <w:pPr>
        <w:pStyle w:val="40"/>
        <w:numPr>
          <w:ilvl w:val="-1"/>
          <w:numId w:val="0"/>
        </w:numPr>
        <w:ind w:left="0" w:leftChars="0" w:firstLine="0" w:firstLineChars="0"/>
        <w:rPr>
          <w:rFonts w:hint="eastAsia" w:ascii="仿宋_GB2312" w:hAnsi="宋体" w:eastAsia="仿宋_GB2312"/>
          <w:color w:val="auto"/>
          <w:sz w:val="30"/>
          <w:szCs w:val="30"/>
          <w:highlight w:val="none"/>
          <w:lang w:val="en-US" w:eastAsia="zh-CN"/>
        </w:rPr>
      </w:pPr>
    </w:p>
    <w:p>
      <w:pPr>
        <w:pStyle w:val="31"/>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31"/>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u w:val="single"/>
        </w:rPr>
        <w:t xml:space="preserve">       (签字)            </w:t>
      </w:r>
    </w:p>
    <w:p>
      <w:pPr>
        <w:pStyle w:val="31"/>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            </w:t>
      </w:r>
    </w:p>
    <w:p>
      <w:pPr>
        <w:widowControl/>
        <w:adjustRightInd w:val="0"/>
        <w:snapToGrid w:val="0"/>
        <w:spacing w:line="600" w:lineRule="exac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3"/>
        <w:rPr>
          <w:rFonts w:hint="eastAsia" w:ascii="仿宋_GB2312" w:hAnsi="宋体" w:eastAsia="仿宋_GB2312"/>
          <w:color w:val="auto"/>
          <w:sz w:val="30"/>
          <w:szCs w:val="30"/>
          <w:highlight w:val="none"/>
        </w:rPr>
      </w:pPr>
    </w:p>
    <w:p>
      <w:pPr>
        <w:pStyle w:val="23"/>
        <w:rPr>
          <w:rFonts w:hint="eastAsia" w:ascii="仿宋_GB2312" w:hAnsi="宋体" w:eastAsia="仿宋_GB2312"/>
          <w:color w:val="auto"/>
          <w:sz w:val="30"/>
          <w:szCs w:val="30"/>
          <w:highlight w:val="none"/>
        </w:rPr>
      </w:pPr>
    </w:p>
    <w:p>
      <w:pPr>
        <w:pStyle w:val="23"/>
        <w:rPr>
          <w:rFonts w:hint="eastAsia" w:ascii="仿宋_GB2312" w:hAnsi="宋体" w:eastAsia="仿宋_GB2312"/>
          <w:color w:val="auto"/>
          <w:sz w:val="30"/>
          <w:szCs w:val="30"/>
          <w:highlight w:val="none"/>
        </w:rPr>
      </w:pPr>
    </w:p>
    <w:p>
      <w:pPr>
        <w:pStyle w:val="23"/>
        <w:rPr>
          <w:rFonts w:hint="eastAsia" w:ascii="仿宋_GB2312" w:hAnsi="宋体" w:eastAsia="仿宋_GB2312"/>
          <w:color w:val="auto"/>
          <w:sz w:val="30"/>
          <w:szCs w:val="30"/>
          <w:highlight w:val="none"/>
        </w:rPr>
      </w:pPr>
    </w:p>
    <w:p>
      <w:pPr>
        <w:pStyle w:val="6"/>
        <w:spacing w:after="0" w:line="600" w:lineRule="exact"/>
        <w:rPr>
          <w:rFonts w:ascii="仿宋_GB2312" w:eastAsia="仿宋_GB2312"/>
          <w:color w:val="auto"/>
          <w:highlight w:val="none"/>
        </w:rPr>
      </w:pPr>
      <w:r>
        <w:rPr>
          <w:rFonts w:ascii="仿宋_GB2312" w:eastAsia="仿宋_GB2312"/>
          <w:color w:val="auto"/>
          <w:sz w:val="44"/>
          <w:szCs w:val="44"/>
          <w:highlight w:val="none"/>
          <w:u w:val="single"/>
        </w:rPr>
        <mc:AlternateContent>
          <mc:Choice Requires="wps">
            <w:drawing>
              <wp:anchor distT="0" distB="0" distL="114300" distR="114300" simplePos="0" relativeHeight="251670528"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70528;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yKI7ZAAAACQEAAA8AAAAAAAAA&#10;AQAgAAAAIgAAAGRycy9kb3ducmV2LnhtbFBLAQIUABQAAAAIAIdO4kCLD53XSQIAAJcEAAAOAAAA&#10;AAAAAAEAIAAAACgBAABkcnMvZTJvRG9jLnhtbFBLBQYAAAAABgAGAFkBAADj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6"/>
        <w:spacing w:after="0" w:line="600" w:lineRule="exact"/>
        <w:rPr>
          <w:rFonts w:ascii="仿宋_GB2312" w:eastAsia="仿宋_GB2312"/>
          <w:color w:val="auto"/>
          <w:highlight w:val="none"/>
        </w:rPr>
      </w:pPr>
    </w:p>
    <w:p>
      <w:pPr>
        <w:pStyle w:val="6"/>
        <w:spacing w:after="0" w:line="600" w:lineRule="exact"/>
        <w:rPr>
          <w:rFonts w:ascii="仿宋_GB2312" w:eastAsia="仿宋_GB2312"/>
          <w:color w:val="auto"/>
          <w:highlight w:val="none"/>
        </w:rPr>
      </w:pPr>
    </w:p>
    <w:p>
      <w:pPr>
        <w:pStyle w:val="6"/>
        <w:spacing w:after="0" w:line="600" w:lineRule="exact"/>
        <w:ind w:firstLine="0"/>
        <w:rPr>
          <w:rFonts w:ascii="仿宋_GB2312" w:eastAsia="仿宋_GB2312"/>
          <w:color w:val="auto"/>
          <w:highlight w:val="none"/>
        </w:rPr>
      </w:pPr>
    </w:p>
    <w:p>
      <w:pPr>
        <w:pStyle w:val="6"/>
        <w:spacing w:after="0" w:line="600" w:lineRule="exact"/>
        <w:rPr>
          <w:rFonts w:ascii="仿宋_GB2312" w:eastAsia="仿宋_GB2312"/>
          <w:color w:val="auto"/>
          <w:highlight w:val="none"/>
        </w:rPr>
      </w:pPr>
    </w:p>
    <w:p>
      <w:pPr>
        <w:adjustRightInd w:val="0"/>
        <w:snapToGrid w:val="0"/>
        <w:spacing w:line="600" w:lineRule="exact"/>
        <w:ind w:firstLine="48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注：法人授权委托书亦可采用工商行政管理局统一制订的格式。</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color w:val="auto"/>
                <w:sz w:val="24"/>
                <w:szCs w:val="24"/>
                <w:highlight w:val="none"/>
              </w:rPr>
            </w:pPr>
          </w:p>
          <w:p>
            <w:pPr>
              <w:spacing w:line="360" w:lineRule="auto"/>
              <w:jc w:val="center"/>
              <w:rPr>
                <w:rFonts w:hint="eastAsia" w:ascii="宋体" w:hAnsi="宋体" w:eastAsia="宋体" w:cs="Times New Roman"/>
                <w:color w:val="auto"/>
                <w:sz w:val="24"/>
                <w:szCs w:val="24"/>
                <w:highlight w:val="none"/>
              </w:rPr>
            </w:pPr>
          </w:p>
          <w:p>
            <w:pPr>
              <w:spacing w:line="360" w:lineRule="auto"/>
              <w:jc w:val="center"/>
              <w:rPr>
                <w:rFonts w:hint="eastAsia" w:ascii="宋体" w:hAnsi="宋体"/>
                <w:color w:val="auto"/>
                <w:sz w:val="24"/>
                <w:szCs w:val="24"/>
                <w:highlight w:val="none"/>
                <w:lang w:val="en-US" w:eastAsia="zh-CN"/>
              </w:rPr>
            </w:pPr>
            <w:r>
              <w:rPr>
                <w:rFonts w:hint="eastAsia" w:ascii="宋体" w:hAnsi="宋体" w:cs="Times New Roman"/>
                <w:color w:val="auto"/>
                <w:sz w:val="24"/>
                <w:szCs w:val="24"/>
                <w:highlight w:val="none"/>
                <w:lang w:eastAsia="zh-CN"/>
              </w:rPr>
              <w:t>授权代理人</w:t>
            </w:r>
            <w:r>
              <w:rPr>
                <w:rFonts w:hint="eastAsia" w:ascii="宋体" w:hAnsi="宋体" w:cs="Times New Roman"/>
                <w:color w:val="auto"/>
                <w:sz w:val="24"/>
                <w:szCs w:val="24"/>
                <w:highlight w:val="none"/>
                <w:lang w:val="en-US" w:eastAsia="zh-CN"/>
              </w:rPr>
              <w:t>自公告发布当月起</w:t>
            </w:r>
            <w:r>
              <w:rPr>
                <w:rFonts w:hint="eastAsia" w:ascii="宋体" w:hAnsi="宋体" w:cs="Times New Roman"/>
                <w:color w:val="auto"/>
                <w:sz w:val="24"/>
                <w:szCs w:val="24"/>
                <w:highlight w:val="none"/>
                <w:lang w:eastAsia="zh-CN"/>
              </w:rPr>
              <w:t>在本单位近三个月社保记录，（以加盖社会保险基金管理中心印章的《缴费历史明细表》或《社会保险参保人员证明》为准，</w:t>
            </w:r>
            <w:r>
              <w:rPr>
                <w:rFonts w:hint="eastAsia" w:ascii="宋体" w:hAnsi="宋体" w:cs="Times New Roman"/>
                <w:color w:val="auto"/>
                <w:sz w:val="24"/>
                <w:szCs w:val="24"/>
                <w:highlight w:val="none"/>
                <w:lang w:val="en-US" w:eastAsia="zh-CN"/>
              </w:rPr>
              <w:t>加</w:t>
            </w:r>
            <w:r>
              <w:rPr>
                <w:rFonts w:hint="eastAsia" w:ascii="宋体" w:hAnsi="宋体"/>
                <w:color w:val="auto"/>
                <w:sz w:val="24"/>
                <w:szCs w:val="24"/>
                <w:highlight w:val="none"/>
                <w:lang w:val="en-US" w:eastAsia="zh-CN"/>
              </w:rPr>
              <w:t>盖单位公章</w:t>
            </w:r>
          </w:p>
          <w:p>
            <w:pPr>
              <w:spacing w:line="360" w:lineRule="auto"/>
              <w:jc w:val="center"/>
              <w:rPr>
                <w:rFonts w:hint="eastAsia" w:ascii="宋体" w:hAnsi="宋体"/>
                <w:color w:val="auto"/>
                <w:sz w:val="24"/>
                <w:szCs w:val="24"/>
                <w:highlight w:val="none"/>
                <w:lang w:val="en-US" w:eastAsia="zh-CN"/>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3" w:firstLineChars="300"/>
        <w:rPr>
          <w:rFonts w:ascii="仿宋" w:hAnsi="仿宋" w:eastAsia="仿宋" w:cs="仿宋_GB2312"/>
          <w:b/>
          <w:color w:val="auto"/>
          <w:sz w:val="28"/>
          <w:szCs w:val="28"/>
          <w:highlight w:val="none"/>
        </w:rPr>
      </w:pPr>
    </w:p>
    <w:p>
      <w:pPr>
        <w:pStyle w:val="23"/>
        <w:ind w:firstLine="0"/>
        <w:rPr>
          <w:color w:val="auto"/>
          <w:highlight w:val="none"/>
        </w:rPr>
      </w:pPr>
    </w:p>
    <w:p>
      <w:pPr>
        <w:pStyle w:val="5"/>
        <w:rPr>
          <w:rFonts w:asciiTheme="minorEastAsia" w:hAnsiTheme="minorEastAsia" w:eastAsiaTheme="minorEastAsia"/>
          <w:color w:val="auto"/>
          <w:sz w:val="28"/>
          <w:szCs w:val="28"/>
          <w:highlight w:val="none"/>
        </w:rPr>
      </w:pPr>
      <w:bookmarkStart w:id="124" w:name="_Toc88209963"/>
      <w:bookmarkStart w:id="125" w:name="_Toc8086"/>
      <w:bookmarkStart w:id="126" w:name="_Toc19830"/>
      <w:bookmarkStart w:id="127" w:name="_Toc87616400"/>
      <w:r>
        <w:rPr>
          <w:rFonts w:hint="eastAsia" w:ascii="仿宋_GB2312" w:eastAsia="仿宋_GB2312" w:hAnsi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.资格审查资料</w:t>
      </w:r>
      <w:bookmarkEnd w:id="124"/>
      <w:bookmarkEnd w:id="125"/>
      <w:bookmarkEnd w:id="126"/>
      <w:bookmarkEnd w:id="127"/>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rPr>
        <w:t>.1供应商基本情况表</w:t>
      </w:r>
    </w:p>
    <w:tbl>
      <w:tblPr>
        <w:tblStyle w:val="25"/>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hint="eastAsia" w:cs="Times New Roman" w:asciiTheme="minorEastAsia" w:hAnsiTheme="minorEastAsia" w:eastAsiaTheme="minorEastAsia"/>
          <w:b/>
          <w:bCs/>
          <w:color w:val="auto"/>
          <w:sz w:val="28"/>
          <w:szCs w:val="28"/>
          <w:highlight w:val="none"/>
          <w:lang w:eastAsia="zh-CN"/>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lang w:eastAsia="zh-CN"/>
        </w:rPr>
        <w:t>。</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相关证明文件附后</w:t>
      </w:r>
      <w:r>
        <w:rPr>
          <w:rFonts w:hint="eastAsia" w:cs="Times New Roman" w:asciiTheme="minorEastAsia" w:hAnsiTheme="minorEastAsia" w:eastAsiaTheme="minorEastAsia"/>
          <w:b/>
          <w:bCs/>
          <w:color w:val="auto"/>
          <w:sz w:val="28"/>
          <w:szCs w:val="28"/>
          <w:highlight w:val="none"/>
          <w:lang w:eastAsia="zh-CN"/>
        </w:rPr>
        <w:t>）</w:t>
      </w:r>
    </w:p>
    <w:p>
      <w:pPr>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bookmarkStart w:id="128" w:name="_Hlk59025866"/>
      <w:r>
        <w:rPr>
          <w:rFonts w:hint="eastAsia" w:ascii="宋体" w:hAnsi="宋体" w:eastAsia="宋体" w:cs="宋体"/>
          <w:color w:val="auto"/>
          <w:kern w:val="2"/>
          <w:sz w:val="24"/>
          <w:szCs w:val="24"/>
          <w:highlight w:val="none"/>
          <w:lang w:val="en-GB"/>
        </w:rPr>
        <w:t>供应商名称（加盖公章）：</w:t>
      </w: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eastAsiaTheme="minorEastAsia"/>
          <w:b/>
          <w:bCs/>
          <w:color w:val="auto"/>
          <w:sz w:val="28"/>
          <w:szCs w:val="28"/>
          <w:highlight w:val="none"/>
          <w:lang w:val="en-US" w:eastAsia="zh-CN"/>
        </w:rPr>
        <w:t>3.2不得存在情形</w:t>
      </w:r>
      <w:r>
        <w:rPr>
          <w:rFonts w:hint="eastAsia" w:cs="Times New Roman" w:asciiTheme="minorEastAsia" w:hAnsiTheme="minorEastAsia" w:eastAsiaTheme="minorEastAsia"/>
          <w:b/>
          <w:bCs/>
          <w:color w:val="auto"/>
          <w:sz w:val="28"/>
          <w:szCs w:val="28"/>
          <w:highlight w:val="none"/>
        </w:rPr>
        <w:t>承诺函</w:t>
      </w:r>
    </w:p>
    <w:bookmarkEnd w:id="128"/>
    <w:p>
      <w:pPr>
        <w:adjustRightInd w:val="0"/>
        <w:snapToGrid w:val="0"/>
        <w:spacing w:line="360" w:lineRule="auto"/>
        <w:rPr>
          <w:rFonts w:hint="eastAsia" w:ascii="宋体" w:hAnsi="宋体" w:eastAsia="宋体" w:cs="宋体"/>
          <w:color w:val="auto"/>
          <w:kern w:val="2"/>
          <w:sz w:val="24"/>
          <w:szCs w:val="24"/>
          <w:highlight w:val="none"/>
          <w:lang w:val="en-GB"/>
        </w:rPr>
      </w:pPr>
    </w:p>
    <w:p>
      <w:pPr>
        <w:adjustRightInd w:val="0"/>
        <w:snapToGrid w:val="0"/>
        <w:spacing w:line="360" w:lineRule="auto"/>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致：</w:t>
      </w:r>
      <w:r>
        <w:rPr>
          <w:rFonts w:hint="eastAsia" w:ascii="宋体" w:hAnsi="宋体" w:eastAsia="宋体" w:cs="宋体"/>
          <w:b/>
          <w:bCs/>
          <w:color w:val="auto"/>
          <w:sz w:val="24"/>
          <w:szCs w:val="24"/>
          <w:highlight w:val="none"/>
          <w:shd w:val="clear" w:color="auto" w:fill="FFFFFF"/>
        </w:rPr>
        <w:t>广州市净水有限公司</w:t>
      </w:r>
    </w:p>
    <w:p>
      <w:pPr>
        <w:adjustRightInd w:val="0"/>
        <w:snapToGrid w:val="0"/>
        <w:spacing w:line="360" w:lineRule="auto"/>
        <w:ind w:firstLine="480" w:firstLineChars="200"/>
        <w:jc w:val="both"/>
        <w:rPr>
          <w:rFonts w:hint="eastAsia" w:ascii="仿宋_GB2312" w:eastAsia="仿宋_GB2312"/>
          <w:color w:val="auto"/>
          <w:sz w:val="28"/>
          <w:szCs w:val="28"/>
          <w:highlight w:val="none"/>
          <w:lang w:eastAsia="zh-CN"/>
        </w:rPr>
      </w:pPr>
      <w:r>
        <w:rPr>
          <w:rFonts w:hint="eastAsia" w:ascii="宋体" w:hAnsi="宋体" w:eastAsia="宋体" w:cs="宋体"/>
          <w:color w:val="auto"/>
          <w:kern w:val="2"/>
          <w:sz w:val="24"/>
          <w:szCs w:val="24"/>
          <w:highlight w:val="none"/>
          <w:lang w:val="en-GB"/>
        </w:rPr>
        <w:t>我方郑重承诺，在参与</w:t>
      </w:r>
      <w:r>
        <w:rPr>
          <w:rFonts w:hint="eastAsia" w:ascii="宋体" w:hAnsi="宋体" w:cs="宋体"/>
          <w:color w:val="auto"/>
          <w:kern w:val="2"/>
          <w:sz w:val="24"/>
          <w:szCs w:val="24"/>
          <w:highlight w:val="none"/>
          <w:lang w:val="en-GB" w:eastAsia="zh-CN"/>
        </w:rPr>
        <w:t>广州市净水有限公司</w:t>
      </w:r>
      <w:r>
        <w:rPr>
          <w:rFonts w:hint="eastAsia" w:ascii="宋体" w:hAnsi="宋体" w:cs="宋体"/>
          <w:color w:val="auto"/>
          <w:kern w:val="2"/>
          <w:sz w:val="24"/>
          <w:szCs w:val="24"/>
          <w:highlight w:val="none"/>
          <w:u w:val="single"/>
          <w:lang w:val="en-US" w:eastAsia="zh-CN"/>
        </w:rPr>
        <w:t xml:space="preserve">                 </w:t>
      </w:r>
      <w:r>
        <w:rPr>
          <w:rFonts w:hint="eastAsia" w:ascii="宋体" w:hAnsi="宋体" w:cs="宋体"/>
          <w:color w:val="auto"/>
          <w:kern w:val="2"/>
          <w:sz w:val="24"/>
          <w:szCs w:val="24"/>
          <w:highlight w:val="none"/>
          <w:lang w:val="en-GB" w:eastAsia="zh-CN"/>
        </w:rPr>
        <w:t>项目</w:t>
      </w:r>
      <w:r>
        <w:rPr>
          <w:rFonts w:hint="eastAsia" w:ascii="宋体" w:hAnsi="宋体" w:eastAsia="宋体" w:cs="宋体"/>
          <w:color w:val="auto"/>
          <w:kern w:val="2"/>
          <w:sz w:val="24"/>
          <w:szCs w:val="24"/>
          <w:highlight w:val="none"/>
          <w:u w:val="single"/>
          <w:lang w:val="en-GB"/>
        </w:rPr>
        <w:t xml:space="preserve">（项目编号： </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u w:val="single"/>
          <w:lang w:val="en-GB"/>
        </w:rPr>
        <w:t>）</w:t>
      </w:r>
      <w:r>
        <w:rPr>
          <w:rFonts w:hint="eastAsia" w:ascii="宋体" w:hAnsi="宋体" w:eastAsia="宋体" w:cs="宋体"/>
          <w:color w:val="auto"/>
          <w:kern w:val="2"/>
          <w:sz w:val="24"/>
          <w:szCs w:val="24"/>
          <w:highlight w:val="none"/>
          <w:lang w:val="en-GB"/>
        </w:rPr>
        <w:t>采购期间，未被</w:t>
      </w:r>
      <w:r>
        <w:rPr>
          <w:rFonts w:hint="eastAsia" w:ascii="仿宋_GB2312" w:eastAsia="仿宋_GB2312"/>
          <w:color w:val="auto"/>
          <w:sz w:val="28"/>
          <w:szCs w:val="28"/>
          <w:highlight w:val="none"/>
          <w:lang w:val="en-US" w:eastAsia="zh-CN"/>
        </w:rPr>
        <w:t>列入</w:t>
      </w:r>
      <w:r>
        <w:rPr>
          <w:rFonts w:hint="eastAsia" w:ascii="仿宋_GB2312" w:eastAsia="仿宋_GB2312"/>
          <w:color w:val="auto"/>
          <w:sz w:val="28"/>
          <w:szCs w:val="28"/>
          <w:highlight w:val="none"/>
        </w:rPr>
        <w:t>下列情形之一</w:t>
      </w:r>
      <w:r>
        <w:rPr>
          <w:rFonts w:hint="eastAsia" w:ascii="仿宋_GB2312" w:eastAsia="仿宋_GB2312"/>
          <w:color w:val="auto"/>
          <w:sz w:val="28"/>
          <w:szCs w:val="28"/>
          <w:highlight w:val="none"/>
          <w:lang w:eastAsia="zh-CN"/>
        </w:rPr>
        <w:t>：</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（1）与本项目其他供应商的单位负责人为同一人。</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（2）与本项目其他供应商存在控股</w:t>
      </w:r>
      <w:r>
        <w:rPr>
          <w:rFonts w:hint="eastAsia" w:ascii="宋体" w:hAnsi="宋体" w:cs="宋体"/>
          <w:color w:val="auto"/>
          <w:sz w:val="24"/>
          <w:szCs w:val="24"/>
          <w:highlight w:val="none"/>
          <w:lang w:val="en-US" w:eastAsia="zh-CN"/>
        </w:rPr>
        <w:t>或</w:t>
      </w:r>
      <w:r>
        <w:rPr>
          <w:rFonts w:hint="eastAsia" w:ascii="宋体" w:hAnsi="宋体" w:cs="宋体" w:eastAsiaTheme="minorEastAsia"/>
          <w:color w:val="auto"/>
          <w:sz w:val="24"/>
          <w:szCs w:val="24"/>
          <w:highlight w:val="none"/>
          <w:lang w:val="en-GB"/>
        </w:rPr>
        <w:t>管理关系。</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3</w:t>
      </w:r>
      <w:r>
        <w:rPr>
          <w:rFonts w:hint="eastAsia" w:ascii="宋体" w:hAnsi="宋体" w:cs="宋体" w:eastAsiaTheme="minorEastAsia"/>
          <w:color w:val="auto"/>
          <w:sz w:val="24"/>
          <w:szCs w:val="24"/>
          <w:highlight w:val="none"/>
          <w:lang w:val="en-GB"/>
        </w:rPr>
        <w:t>）被本项目所在地省级以上行业主管部门依法暂停、取消投标或禁止参加采购活动且处于有效期内的。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4</w:t>
      </w:r>
      <w:r>
        <w:rPr>
          <w:rFonts w:hint="eastAsia" w:ascii="宋体" w:hAnsi="宋体" w:cs="宋体" w:eastAsiaTheme="minorEastAsia"/>
          <w:color w:val="auto"/>
          <w:sz w:val="24"/>
          <w:szCs w:val="24"/>
          <w:highlight w:val="none"/>
          <w:lang w:val="en-GB"/>
        </w:rPr>
        <w:t>）处于被责令停产停业、暂扣或者吊销执照、暂扣或者吊销许可证、吊销资质证书状态。</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5</w:t>
      </w:r>
      <w:r>
        <w:rPr>
          <w:rFonts w:hint="eastAsia" w:ascii="宋体" w:hAnsi="宋体" w:cs="宋体" w:eastAsiaTheme="minorEastAsia"/>
          <w:color w:val="auto"/>
          <w:sz w:val="24"/>
          <w:szCs w:val="24"/>
          <w:highlight w:val="none"/>
          <w:lang w:val="en-GB"/>
        </w:rPr>
        <w:t>）进入清算程序，或被宣告破产，或其他丧失履约能力情形的。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6</w:t>
      </w:r>
      <w:r>
        <w:rPr>
          <w:rFonts w:hint="eastAsia" w:ascii="宋体" w:hAnsi="宋体" w:cs="宋体" w:eastAsiaTheme="minorEastAsia"/>
          <w:color w:val="auto"/>
          <w:sz w:val="24"/>
          <w:szCs w:val="24"/>
          <w:highlight w:val="none"/>
          <w:lang w:val="en-GB"/>
        </w:rPr>
        <w:t>）近三年内因发生质量或安全生产事故等受到行政处罚且在处罚期内的。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7</w:t>
      </w:r>
      <w:r>
        <w:rPr>
          <w:rFonts w:hint="eastAsia" w:ascii="宋体" w:hAnsi="宋体" w:cs="宋体" w:eastAsiaTheme="minorEastAsia"/>
          <w:color w:val="auto"/>
          <w:sz w:val="24"/>
          <w:szCs w:val="24"/>
          <w:highlight w:val="none"/>
          <w:lang w:val="en-GB"/>
        </w:rPr>
        <w:t>）被最高人民法院在“信用中国”网站（www.creditchina.gov.cn）或各级信用信息共享平台中列入失信被执行人名单。</w:t>
      </w:r>
    </w:p>
    <w:p>
      <w:pPr>
        <w:pStyle w:val="23"/>
        <w:ind w:firstLine="480" w:firstLineChars="200"/>
        <w:rPr>
          <w:rFonts w:hint="eastAsia" w:cs="宋体" w:eastAsiaTheme="minorEastAsia"/>
          <w:color w:val="auto"/>
          <w:kern w:val="2"/>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8</w:t>
      </w:r>
      <w:r>
        <w:rPr>
          <w:rFonts w:hint="eastAsia" w:ascii="宋体" w:hAnsi="宋体" w:cs="宋体" w:eastAsiaTheme="minorEastAsia"/>
          <w:color w:val="auto"/>
          <w:sz w:val="24"/>
          <w:szCs w:val="24"/>
          <w:highlight w:val="none"/>
          <w:lang w:val="en-GB"/>
        </w:rPr>
        <w:t>）</w:t>
      </w:r>
      <w:r>
        <w:rPr>
          <w:rFonts w:hint="eastAsia" w:cs="宋体" w:eastAsiaTheme="minorEastAsia"/>
          <w:color w:val="auto"/>
          <w:kern w:val="2"/>
          <w:highlight w:val="none"/>
          <w:lang w:val="en-GB"/>
        </w:rPr>
        <w:t>被“全国企业信用信息公示系统”（网址：http://www.gsxt.gov.cn/）</w:t>
      </w:r>
    </w:p>
    <w:p>
      <w:pPr>
        <w:pStyle w:val="23"/>
        <w:rPr>
          <w:rFonts w:hint="eastAsia" w:cs="宋体" w:eastAsiaTheme="minorEastAsia"/>
          <w:color w:val="auto"/>
          <w:kern w:val="2"/>
          <w:highlight w:val="none"/>
          <w:lang w:val="en-GB"/>
        </w:rPr>
      </w:pPr>
      <w:r>
        <w:rPr>
          <w:rFonts w:hint="eastAsia" w:cs="宋体" w:eastAsiaTheme="minorEastAsia"/>
          <w:color w:val="auto"/>
          <w:kern w:val="2"/>
          <w:highlight w:val="none"/>
          <w:lang w:val="en-GB"/>
        </w:rPr>
        <w:t>列入经营异常名录和严重违法企业名单。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9</w:t>
      </w:r>
      <w:r>
        <w:rPr>
          <w:rFonts w:hint="eastAsia" w:ascii="宋体" w:hAnsi="宋体" w:cs="宋体" w:eastAsiaTheme="minorEastAsia"/>
          <w:color w:val="auto"/>
          <w:sz w:val="24"/>
          <w:szCs w:val="24"/>
          <w:highlight w:val="none"/>
          <w:lang w:val="en-GB"/>
        </w:rPr>
        <w:t>）被“信用广州”网站纳入失信被执行人名单（失信黑名单）。</w:t>
      </w:r>
    </w:p>
    <w:p>
      <w:pPr>
        <w:adjustRightInd w:val="0"/>
        <w:snapToGrid w:val="0"/>
        <w:spacing w:line="360" w:lineRule="auto"/>
        <w:ind w:firstLine="480" w:firstLineChars="200"/>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w:t>
      </w:r>
      <w:r>
        <w:rPr>
          <w:rFonts w:hint="eastAsia" w:ascii="宋体" w:hAnsi="宋体" w:cs="宋体"/>
          <w:color w:val="auto"/>
          <w:sz w:val="24"/>
          <w:szCs w:val="24"/>
          <w:highlight w:val="none"/>
          <w:lang w:val="en-US" w:eastAsia="zh-CN"/>
        </w:rPr>
        <w:t>0</w:t>
      </w:r>
      <w:r>
        <w:rPr>
          <w:rFonts w:hint="eastAsia" w:ascii="宋体" w:hAnsi="宋体" w:cs="宋体" w:eastAsiaTheme="minorEastAsia"/>
          <w:color w:val="auto"/>
          <w:sz w:val="24"/>
          <w:szCs w:val="24"/>
          <w:highlight w:val="none"/>
          <w:lang w:val="en-GB"/>
        </w:rPr>
        <w:t>）其他违法违纪行为，经审查认为不宜被邀请参加采购活动的。</w:t>
      </w:r>
    </w:p>
    <w:p>
      <w:pPr>
        <w:adjustRightInd w:val="0"/>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ind w:firstLine="0"/>
        <w:jc w:val="right"/>
        <w:rPr>
          <w:rFonts w:hint="eastAsia"/>
          <w:color w:val="auto"/>
          <w:highlight w:val="none"/>
          <w:lang w:eastAsia="zh-CN"/>
        </w:rPr>
      </w:pPr>
      <w:r>
        <w:rPr>
          <w:rFonts w:hint="eastAsia" w:ascii="宋体" w:hAnsi="宋体" w:eastAsia="宋体" w:cs="宋体"/>
          <w:color w:val="auto"/>
          <w:kern w:val="2"/>
          <w:sz w:val="24"/>
          <w:szCs w:val="24"/>
          <w:highlight w:val="none"/>
          <w:lang w:val="en-GB"/>
        </w:rPr>
        <w:t>年  月  日</w:t>
      </w:r>
    </w:p>
    <w:p>
      <w:pPr>
        <w:jc w:val="left"/>
        <w:rPr>
          <w:rFonts w:hint="eastAsia" w:cs="Times New Roman" w:asciiTheme="minorEastAsia" w:hAnsiTheme="minorEastAsia"/>
          <w:b/>
          <w:bCs/>
          <w:color w:val="auto"/>
          <w:sz w:val="28"/>
          <w:szCs w:val="28"/>
          <w:highlight w:val="none"/>
          <w:lang w:val="en-US" w:eastAsia="zh-CN"/>
        </w:rPr>
      </w:pPr>
    </w:p>
    <w:p>
      <w:pPr>
        <w:pStyle w:val="6"/>
        <w:rPr>
          <w:rFonts w:hint="eastAsia" w:cs="Times New Roman" w:asciiTheme="minorEastAsia" w:hAnsiTheme="minorEastAsia"/>
          <w:b/>
          <w:bCs/>
          <w:color w:val="auto"/>
          <w:sz w:val="28"/>
          <w:szCs w:val="28"/>
          <w:highlight w:val="none"/>
          <w:lang w:val="en-US" w:eastAsia="zh-CN"/>
        </w:rPr>
      </w:pPr>
    </w:p>
    <w:p>
      <w:pPr>
        <w:pStyle w:val="6"/>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b/>
          <w:bCs/>
          <w:color w:val="auto"/>
          <w:sz w:val="28"/>
          <w:szCs w:val="28"/>
          <w:highlight w:val="none"/>
          <w:lang w:val="en-US" w:eastAsia="zh-CN"/>
        </w:rPr>
        <w:t>4</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拟投入本项目的项目负责人情况表</w:t>
      </w:r>
    </w:p>
    <w:p>
      <w:pPr>
        <w:pStyle w:val="23"/>
        <w:rPr>
          <w:rFonts w:hint="eastAsia" w:ascii="仿宋_GB2312" w:eastAsia="仿宋_GB2312" w:hAnsiTheme="minorEastAsia"/>
          <w:color w:val="auto"/>
          <w:sz w:val="28"/>
          <w:szCs w:val="28"/>
          <w:highlight w:val="none"/>
          <w:lang w:val="en-US" w:eastAsia="zh-CN"/>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 xml:space="preserve"> 拟投入本项目的项目负责人情况表</w:t>
      </w:r>
    </w:p>
    <w:tbl>
      <w:tblPr>
        <w:tblStyle w:val="24"/>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top"/>
          </w:tcPr>
          <w:p>
            <w:pPr>
              <w:jc w:val="center"/>
              <w:rPr>
                <w:rFonts w:ascii="仿宋" w:hAnsi="仿宋" w:eastAsia="仿宋" w:cs="仿宋_GB2312"/>
                <w:b/>
                <w:color w:val="auto"/>
                <w:sz w:val="28"/>
                <w:szCs w:val="28"/>
                <w:highlight w:val="none"/>
              </w:rPr>
            </w:pPr>
          </w:p>
        </w:tc>
        <w:tc>
          <w:tcPr>
            <w:tcW w:w="161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3"/>
        <w:rPr>
          <w:rFonts w:hint="default" w:ascii="仿宋_GB2312" w:eastAsia="仿宋_GB2312" w:hAnsiTheme="minorEastAsia"/>
          <w:color w:val="auto"/>
          <w:sz w:val="28"/>
          <w:szCs w:val="28"/>
          <w:highlight w:val="none"/>
          <w:lang w:val="en-US" w:eastAsia="zh-CN"/>
        </w:rPr>
      </w:pPr>
    </w:p>
    <w:p>
      <w:pPr>
        <w:pStyle w:val="23"/>
        <w:rPr>
          <w:rFonts w:hint="default" w:ascii="仿宋_GB2312" w:eastAsia="仿宋_GB2312" w:hAnsiTheme="minorEastAsia"/>
          <w:color w:val="auto"/>
          <w:sz w:val="28"/>
          <w:szCs w:val="28"/>
          <w:highlight w:val="none"/>
          <w:lang w:val="en-US" w:eastAsia="zh-CN"/>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年  月  日</w:t>
      </w:r>
    </w:p>
    <w:p>
      <w:pPr>
        <w:pStyle w:val="23"/>
        <w:rPr>
          <w:rFonts w:hint="default" w:ascii="仿宋_GB2312" w:eastAsia="仿宋_GB2312" w:hAnsiTheme="minorEastAsia"/>
          <w:color w:val="auto"/>
          <w:sz w:val="28"/>
          <w:szCs w:val="28"/>
          <w:highlight w:val="none"/>
          <w:lang w:val="en-US" w:eastAsia="zh-CN"/>
        </w:rPr>
      </w:pPr>
    </w:p>
    <w:p>
      <w:pPr>
        <w:pStyle w:val="23"/>
        <w:rPr>
          <w:rFonts w:hint="eastAsia" w:ascii="仿宋_GB2312" w:eastAsia="仿宋_GB2312" w:hAnsiTheme="minorEastAsia"/>
          <w:color w:val="auto"/>
          <w:sz w:val="28"/>
          <w:szCs w:val="28"/>
          <w:highlight w:val="none"/>
          <w:lang w:val="en-US" w:eastAsia="zh-CN"/>
        </w:rPr>
      </w:pPr>
    </w:p>
    <w:p>
      <w:pPr>
        <w:pStyle w:val="23"/>
        <w:rPr>
          <w:rFonts w:hint="eastAsia" w:ascii="仿宋_GB2312" w:eastAsia="仿宋_GB2312" w:hAnsiTheme="minorEastAsia"/>
          <w:color w:val="auto"/>
          <w:sz w:val="28"/>
          <w:szCs w:val="28"/>
          <w:highlight w:val="none"/>
          <w:lang w:val="en-US" w:eastAsia="zh-CN"/>
        </w:rPr>
      </w:pPr>
    </w:p>
    <w:p>
      <w:pPr>
        <w:pStyle w:val="23"/>
        <w:rPr>
          <w:rFonts w:hint="eastAsia" w:ascii="仿宋_GB2312" w:eastAsia="仿宋_GB2312" w:hAnsiTheme="minorEastAsia"/>
          <w:color w:val="auto"/>
          <w:sz w:val="28"/>
          <w:szCs w:val="28"/>
          <w:highlight w:val="none"/>
          <w:lang w:val="en-US" w:eastAsia="zh-CN"/>
        </w:rPr>
      </w:pPr>
    </w:p>
    <w:p>
      <w:pPr>
        <w:pStyle w:val="23"/>
        <w:rPr>
          <w:rFonts w:hint="default" w:ascii="仿宋_GB2312" w:eastAsia="仿宋_GB2312" w:hAnsiTheme="minorEastAsia"/>
          <w:color w:val="auto"/>
          <w:sz w:val="28"/>
          <w:szCs w:val="28"/>
          <w:highlight w:val="none"/>
          <w:lang w:val="en-US" w:eastAsia="zh-CN"/>
        </w:rPr>
      </w:pPr>
      <w:r>
        <w:rPr>
          <w:rFonts w:hint="eastAsia" w:ascii="仿宋_GB2312" w:eastAsia="仿宋_GB2312" w:hAnsiTheme="minorEastAsia"/>
          <w:color w:val="auto"/>
          <w:sz w:val="28"/>
          <w:szCs w:val="28"/>
          <w:highlight w:val="none"/>
          <w:lang w:val="en-US" w:eastAsia="zh-CN"/>
        </w:rPr>
        <w:t>如有：</w:t>
      </w:r>
    </w:p>
    <w:tbl>
      <w:tblPr>
        <w:tblStyle w:val="24"/>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005"/>
        <w:gridCol w:w="855"/>
        <w:gridCol w:w="2370"/>
        <w:gridCol w:w="2573"/>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bookmarkStart w:id="129" w:name="_Toc19423"/>
            <w:bookmarkStart w:id="130" w:name="_Toc32430"/>
            <w:r>
              <w:rPr>
                <w:rFonts w:hint="eastAsia" w:ascii="宋体" w:hAnsi="宋体" w:cs="宋体"/>
                <w:color w:val="auto"/>
                <w:sz w:val="24"/>
                <w:szCs w:val="24"/>
                <w:highlight w:val="none"/>
              </w:rPr>
              <w:t>岗位</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姓名</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性别</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身份证号</w:t>
            </w: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执业或职业资格证明</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项目负责人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安全员</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技术负责人</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电工</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焊工</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普工</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p>
        </w:tc>
      </w:tr>
    </w:tbl>
    <w:p>
      <w:pPr>
        <w:rPr>
          <w:rFonts w:hint="eastAsia" w:ascii="仿宋_GB2312" w:eastAsia="仿宋_GB2312" w:hAnsiTheme="minorEastAsia"/>
          <w:color w:val="auto"/>
          <w:sz w:val="28"/>
          <w:szCs w:val="28"/>
          <w:highlight w:val="none"/>
          <w:lang w:val="en-US" w:eastAsia="zh-CN"/>
        </w:rPr>
      </w:pPr>
      <w:r>
        <w:rPr>
          <w:rFonts w:hint="eastAsia" w:ascii="仿宋_GB2312" w:eastAsia="仿宋_GB2312" w:hAnsiTheme="minorEastAsia"/>
          <w:color w:val="auto"/>
          <w:sz w:val="28"/>
          <w:szCs w:val="28"/>
          <w:highlight w:val="none"/>
          <w:lang w:val="en-US" w:eastAsia="zh-CN"/>
        </w:rPr>
        <w:br w:type="page"/>
      </w:r>
    </w:p>
    <w:p>
      <w:pPr>
        <w:pStyle w:val="5"/>
        <w:numPr>
          <w:ilvl w:val="0"/>
          <w:numId w:val="6"/>
        </w:numPr>
        <w:rPr>
          <w:rFonts w:hint="eastAsia"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报价表</w:t>
      </w:r>
      <w:bookmarkEnd w:id="129"/>
      <w:bookmarkEnd w:id="130"/>
    </w:p>
    <w:tbl>
      <w:tblPr>
        <w:tblStyle w:val="24"/>
        <w:tblW w:w="99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64"/>
        <w:gridCol w:w="1162"/>
        <w:gridCol w:w="1162"/>
        <w:gridCol w:w="1066"/>
        <w:gridCol w:w="1192"/>
        <w:gridCol w:w="2049"/>
        <w:gridCol w:w="2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7" w:hRule="atLeast"/>
          <w:jc w:val="center"/>
        </w:trPr>
        <w:tc>
          <w:tcPr>
            <w:tcW w:w="96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所属单位</w:t>
            </w:r>
          </w:p>
        </w:tc>
        <w:tc>
          <w:tcPr>
            <w:tcW w:w="116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专业</w:t>
            </w:r>
          </w:p>
        </w:tc>
        <w:tc>
          <w:tcPr>
            <w:tcW w:w="116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含税价（元）</w:t>
            </w:r>
          </w:p>
        </w:tc>
        <w:tc>
          <w:tcPr>
            <w:tcW w:w="106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税前价   （元）</w:t>
            </w:r>
          </w:p>
        </w:tc>
        <w:tc>
          <w:tcPr>
            <w:tcW w:w="11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税率</w:t>
            </w:r>
          </w:p>
        </w:tc>
        <w:tc>
          <w:tcPr>
            <w:tcW w:w="204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绿色施工安全防护措施费（元）</w:t>
            </w:r>
          </w:p>
        </w:tc>
        <w:tc>
          <w:tcPr>
            <w:tcW w:w="2369"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highlight w:val="none"/>
                <w:u w:val="none"/>
                <w:lang w:val="en-US" w:eastAsia="zh-CN" w:bidi="ar"/>
              </w:rPr>
            </w:pPr>
            <w:r>
              <w:rPr>
                <w:rFonts w:hint="eastAsia" w:ascii="宋体" w:hAnsi="宋体" w:eastAsia="宋体" w:cs="宋体"/>
                <w:b/>
                <w:bCs/>
                <w:i w:val="0"/>
                <w:color w:val="auto"/>
                <w:kern w:val="0"/>
                <w:sz w:val="22"/>
                <w:szCs w:val="22"/>
                <w:highlight w:val="none"/>
                <w:u w:val="none"/>
                <w:lang w:val="en-US" w:eastAsia="zh-CN" w:bidi="ar"/>
              </w:rPr>
              <w:t>暂列金（元）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5" w:hRule="atLeast"/>
          <w:jc w:val="center"/>
        </w:trPr>
        <w:tc>
          <w:tcPr>
            <w:tcW w:w="96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auto"/>
                <w:sz w:val="21"/>
                <w:szCs w:val="21"/>
                <w:highlight w:val="none"/>
                <w:u w:val="none"/>
                <w:lang w:eastAsia="zh-CN"/>
              </w:rPr>
              <w:t>沥滘净水厂三期广州市劳模和工匠人才创新工作室（含女职工创新工作室）装修工程项目</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color w:val="auto"/>
                <w:sz w:val="21"/>
                <w:szCs w:val="21"/>
                <w:highlight w:val="none"/>
                <w:u w:val="none"/>
              </w:rPr>
              <w:t>建筑专业</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p>
        </w:tc>
        <w:tc>
          <w:tcPr>
            <w:tcW w:w="119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9%</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default" w:ascii="宋体" w:hAnsi="宋体" w:eastAsia="宋体" w:cs="宋体"/>
                <w:i w:val="0"/>
                <w:color w:val="auto"/>
                <w:sz w:val="21"/>
                <w:szCs w:val="21"/>
                <w:highlight w:val="none"/>
                <w:u w:val="none"/>
                <w:lang w:val="en-US" w:eastAsia="zh-CN"/>
              </w:rPr>
            </w:pPr>
            <w:r>
              <w:rPr>
                <w:rFonts w:hint="eastAsia" w:ascii="仿宋_GB2312" w:eastAsia="仿宋_GB2312"/>
                <w:color w:val="auto"/>
                <w:sz w:val="28"/>
                <w:szCs w:val="28"/>
                <w:highlight w:val="none"/>
                <w:u w:val="single"/>
                <w:lang w:val="en-US" w:eastAsia="zh-CN"/>
              </w:rPr>
              <w:t>5331.42</w:t>
            </w:r>
          </w:p>
        </w:tc>
        <w:tc>
          <w:tcPr>
            <w:tcW w:w="236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default" w:ascii="宋体" w:hAnsi="宋体" w:eastAsia="宋体" w:cs="宋体"/>
                <w:i w:val="0"/>
                <w:color w:val="auto"/>
                <w:sz w:val="21"/>
                <w:szCs w:val="21"/>
                <w:highlight w:val="none"/>
                <w:u w:val="none"/>
                <w:lang w:val="en-US" w:eastAsia="zh-CN"/>
              </w:rPr>
            </w:pPr>
            <w:r>
              <w:rPr>
                <w:rFonts w:hint="eastAsia" w:ascii="仿宋_GB2312" w:eastAsia="仿宋_GB2312"/>
                <w:color w:val="auto"/>
                <w:sz w:val="28"/>
                <w:szCs w:val="28"/>
                <w:highlight w:val="none"/>
                <w:u w:val="single"/>
                <w:lang w:val="en-US" w:eastAsia="zh-CN"/>
              </w:rPr>
              <w:t>20881.62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5" w:hRule="atLeast"/>
          <w:jc w:val="center"/>
        </w:trPr>
        <w:tc>
          <w:tcPr>
            <w:tcW w:w="96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color w:val="auto"/>
                <w:kern w:val="2"/>
                <w:sz w:val="22"/>
                <w:szCs w:val="22"/>
                <w:highlight w:val="none"/>
                <w:u w:val="none"/>
                <w:lang w:val="en-US" w:eastAsia="zh-CN" w:bidi="ar-SA"/>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ind w:firstLine="0" w:firstLineChars="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u w:val="none"/>
              </w:rPr>
              <w:t>电气专业</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left"/>
              <w:textAlignment w:val="center"/>
              <w:rPr>
                <w:rFonts w:hint="eastAsia" w:ascii="宋体" w:hAnsi="宋体" w:eastAsia="宋体" w:cs="宋体"/>
                <w:i w:val="0"/>
                <w:color w:val="auto"/>
                <w:sz w:val="21"/>
                <w:szCs w:val="21"/>
                <w:highlight w:val="none"/>
                <w:u w:val="none"/>
                <w:lang w:val="en-US" w:eastAsia="zh-CN"/>
              </w:rPr>
            </w:pPr>
          </w:p>
          <w:p>
            <w:pPr>
              <w:keepNext w:val="0"/>
              <w:keepLines w:val="0"/>
              <w:widowControl/>
              <w:suppressLineNumbers w:val="0"/>
              <w:wordWrap/>
              <w:spacing w:line="240" w:lineRule="auto"/>
              <w:ind w:firstLine="420" w:firstLineChars="200"/>
              <w:jc w:val="left"/>
              <w:textAlignment w:val="center"/>
              <w:rPr>
                <w:rFonts w:hint="default" w:ascii="宋体" w:hAnsi="宋体" w:eastAsia="宋体" w:cs="宋体"/>
                <w:i w:val="0"/>
                <w:color w:val="auto"/>
                <w:kern w:val="2"/>
                <w:sz w:val="21"/>
                <w:szCs w:val="21"/>
                <w:highlight w:val="none"/>
                <w:u w:val="none"/>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p>
        </w:tc>
        <w:tc>
          <w:tcPr>
            <w:tcW w:w="11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default" w:ascii="宋体" w:hAnsi="宋体" w:eastAsia="宋体" w:cs="宋体"/>
                <w:i w:val="0"/>
                <w:color w:val="auto"/>
                <w:sz w:val="21"/>
                <w:szCs w:val="21"/>
                <w:highlight w:val="none"/>
                <w:u w:val="none"/>
                <w:lang w:val="en-US" w:eastAsia="zh-CN"/>
              </w:rPr>
            </w:pPr>
            <w:r>
              <w:rPr>
                <w:rFonts w:hint="eastAsia" w:ascii="仿宋_GB2312" w:eastAsia="仿宋_GB2312"/>
                <w:color w:val="auto"/>
                <w:sz w:val="28"/>
                <w:szCs w:val="28"/>
                <w:highlight w:val="none"/>
                <w:u w:val="single"/>
                <w:lang w:val="en-US" w:eastAsia="zh-CN"/>
              </w:rPr>
              <w:t>4579.68</w:t>
            </w:r>
          </w:p>
        </w:tc>
        <w:tc>
          <w:tcPr>
            <w:tcW w:w="236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color w:val="auto"/>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jc w:val="center"/>
        </w:trPr>
        <w:tc>
          <w:tcPr>
            <w:tcW w:w="96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auto"/>
                <w:kern w:val="0"/>
                <w:sz w:val="20"/>
                <w:szCs w:val="20"/>
                <w:highlight w:val="none"/>
                <w:lang w:val="en-US" w:eastAsia="zh-CN" w:bidi="ar"/>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ind w:firstLine="0" w:firstLineChars="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u w:val="none"/>
              </w:rPr>
              <w:t>给排水专业</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ind w:firstLine="420" w:firstLineChars="200"/>
              <w:jc w:val="left"/>
              <w:textAlignment w:val="center"/>
              <w:rPr>
                <w:rFonts w:hint="default" w:ascii="宋体" w:hAnsi="宋体" w:eastAsia="宋体" w:cs="宋体"/>
                <w:i w:val="0"/>
                <w:color w:val="auto"/>
                <w:kern w:val="2"/>
                <w:sz w:val="21"/>
                <w:szCs w:val="21"/>
                <w:highlight w:val="none"/>
                <w:u w:val="none"/>
                <w:lang w:val="en-US" w:eastAsia="zh-CN" w:bidi="ar-SA"/>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p>
        </w:tc>
        <w:tc>
          <w:tcPr>
            <w:tcW w:w="119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lang w:val="en-US" w:eastAsia="zh-CN"/>
              </w:rPr>
            </w:pP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default" w:ascii="宋体" w:hAnsi="宋体" w:eastAsia="宋体" w:cs="宋体"/>
                <w:i w:val="0"/>
                <w:color w:val="auto"/>
                <w:sz w:val="21"/>
                <w:szCs w:val="21"/>
                <w:highlight w:val="none"/>
                <w:u w:val="none"/>
                <w:lang w:val="en-US" w:eastAsia="zh-CN"/>
              </w:rPr>
            </w:pPr>
            <w:r>
              <w:rPr>
                <w:rFonts w:hint="eastAsia" w:ascii="仿宋_GB2312" w:eastAsia="仿宋_GB2312"/>
                <w:color w:val="auto"/>
                <w:sz w:val="28"/>
                <w:szCs w:val="28"/>
                <w:highlight w:val="none"/>
                <w:u w:val="single"/>
                <w:lang w:val="en-US" w:eastAsia="zh-CN"/>
              </w:rPr>
              <w:t>546.03</w:t>
            </w:r>
          </w:p>
        </w:tc>
        <w:tc>
          <w:tcPr>
            <w:tcW w:w="236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wordWrap/>
              <w:spacing w:line="240" w:lineRule="auto"/>
              <w:jc w:val="center"/>
              <w:textAlignment w:val="center"/>
              <w:rPr>
                <w:rFonts w:hint="eastAsia" w:ascii="宋体" w:hAnsi="宋体" w:eastAsia="宋体" w:cs="宋体"/>
                <w:i w:val="0"/>
                <w:color w:val="auto"/>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90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kern w:val="0"/>
                <w:sz w:val="22"/>
                <w:szCs w:val="22"/>
                <w:highlight w:val="none"/>
                <w:u w:val="none"/>
                <w:lang w:val="en-US" w:eastAsia="zh-CN" w:bidi="ar"/>
              </w:rPr>
              <w:t>合计：    元（含税：  %）</w:t>
            </w:r>
          </w:p>
        </w:tc>
      </w:tr>
    </w:tbl>
    <w:p>
      <w:pPr>
        <w:pStyle w:val="19"/>
        <w:rPr>
          <w:color w:val="auto"/>
          <w:highlight w:val="none"/>
        </w:rPr>
      </w:pPr>
    </w:p>
    <w:p>
      <w:pPr>
        <w:rPr>
          <w:color w:val="auto"/>
          <w:highlight w:val="none"/>
        </w:rPr>
      </w:pPr>
    </w:p>
    <w:p>
      <w:pPr>
        <w:pStyle w:val="9"/>
        <w:rPr>
          <w:highlight w:val="none"/>
        </w:rPr>
      </w:pPr>
    </w:p>
    <w:tbl>
      <w:tblPr>
        <w:tblStyle w:val="24"/>
        <w:tblW w:w="89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7"/>
        <w:gridCol w:w="1416"/>
        <w:gridCol w:w="1236"/>
        <w:gridCol w:w="13"/>
        <w:gridCol w:w="2557"/>
        <w:gridCol w:w="668"/>
        <w:gridCol w:w="872"/>
        <w:gridCol w:w="778"/>
        <w:gridCol w:w="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962" w:type="dxa"/>
            <w:gridSpan w:val="9"/>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40"/>
                <w:szCs w:val="40"/>
                <w:highlight w:val="none"/>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17"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1236"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257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项目特征描述</w:t>
            </w:r>
          </w:p>
        </w:tc>
        <w:tc>
          <w:tcPr>
            <w:tcW w:w="668"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计量单位</w:t>
            </w:r>
          </w:p>
        </w:tc>
        <w:tc>
          <w:tcPr>
            <w:tcW w:w="87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工程量</w:t>
            </w:r>
          </w:p>
        </w:tc>
        <w:tc>
          <w:tcPr>
            <w:tcW w:w="1583"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7"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1236"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257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668"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87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778"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综合单价</w:t>
            </w:r>
          </w:p>
        </w:tc>
        <w:tc>
          <w:tcPr>
            <w:tcW w:w="805"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综合总价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123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建筑工程</w:t>
            </w:r>
          </w:p>
        </w:tc>
        <w:tc>
          <w:tcPr>
            <w:tcW w:w="257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highlight w:val="none"/>
                <w:u w:val="none"/>
              </w:rPr>
            </w:pP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011406001001</w:t>
            </w:r>
          </w:p>
        </w:tc>
        <w:tc>
          <w:tcPr>
            <w:tcW w:w="123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浅灰色乳胶漆</w:t>
            </w:r>
          </w:p>
        </w:tc>
        <w:tc>
          <w:tcPr>
            <w:tcW w:w="257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1、15厚WMM5.0水泥石灰砂浆找平层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2、5厚满刮腻子二遍</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3、面饰层:无机涂料,刷底漆一遍,面漆二遍</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294.18</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011105002001</w:t>
            </w:r>
          </w:p>
        </w:tc>
        <w:tc>
          <w:tcPr>
            <w:tcW w:w="123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大理石踢脚线（内嵌）</w:t>
            </w:r>
          </w:p>
        </w:tc>
        <w:tc>
          <w:tcPr>
            <w:tcW w:w="257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1.踢脚线高度:100mm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2.10~15大理石(满涂防污剂),稀水泥浆擦缝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3·10厚WPMl5粘结层(内掺建筑胶)</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4·3厚外加剂专用砂浆抹基底或界面剂一道甩毛(甩前用水喷湿墙面)</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86.4</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011102003001</w:t>
            </w:r>
          </w:p>
        </w:tc>
        <w:tc>
          <w:tcPr>
            <w:tcW w:w="123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淡黄色地砖</w:t>
            </w:r>
          </w:p>
        </w:tc>
        <w:tc>
          <w:tcPr>
            <w:tcW w:w="257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1.找平层材料种类、厚度:界面剂一道，1:3水泥砂浆30mm厚找平，直径6钢筋@150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2.结合层厚度、砂浆配合比:10mm厚水泥砂浆结合层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3.面层材料品种、规格:淡黄色地砖800mm*800mm *8mm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4.嵌缝材料种类:地砖8-12厚专用勾缝剂</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5.具体按设计方案与设计图</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170.52</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011302001001</w:t>
            </w:r>
          </w:p>
        </w:tc>
        <w:tc>
          <w:tcPr>
            <w:tcW w:w="123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铝方通</w:t>
            </w:r>
          </w:p>
        </w:tc>
        <w:tc>
          <w:tcPr>
            <w:tcW w:w="257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1.部位:办公室天棚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2.龙骨材料种类、规格、中距:L30X3角钢龙骨</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3.面层材料品种、规格:灰色铝方通25宽，间距125</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color w:val="000000"/>
                <w:kern w:val="0"/>
                <w:sz w:val="20"/>
                <w:szCs w:val="20"/>
                <w:highlight w:val="none"/>
                <w:u w:val="none"/>
                <w:lang w:bidi="ar"/>
              </w:rPr>
              <w:t>170.97</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011407002001</w:t>
            </w:r>
          </w:p>
        </w:tc>
        <w:tc>
          <w:tcPr>
            <w:tcW w:w="123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天棚喷刷涂料</w:t>
            </w:r>
          </w:p>
        </w:tc>
        <w:tc>
          <w:tcPr>
            <w:tcW w:w="257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1.喷刷涂料部位:天棚</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2.涂料品种、喷刷遍数:原有顶棚喷涂黑色涂料。四面天花上部墙体喷涂黑色涂料（高度为680mm）两遍</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232.77</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010801002001</w:t>
            </w:r>
          </w:p>
        </w:tc>
        <w:tc>
          <w:tcPr>
            <w:tcW w:w="123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木质门带套</w:t>
            </w:r>
          </w:p>
        </w:tc>
        <w:tc>
          <w:tcPr>
            <w:tcW w:w="257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1.门代号及洞口尺寸:1500*2400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2.厚度:门扇75厚 ，门框15mm，门面板12mm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3.其他:含五金配件</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4.门面板材质：红橡木12mm</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10.8</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粤011701012001</w:t>
            </w:r>
          </w:p>
        </w:tc>
        <w:tc>
          <w:tcPr>
            <w:tcW w:w="123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墙面活动脚手架</w:t>
            </w:r>
          </w:p>
        </w:tc>
        <w:tc>
          <w:tcPr>
            <w:tcW w:w="257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1.搭设部位:墙面</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m2</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379.95</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粤011701012002</w:t>
            </w:r>
          </w:p>
        </w:tc>
        <w:tc>
          <w:tcPr>
            <w:tcW w:w="123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天棚活动脚手架</w:t>
            </w:r>
          </w:p>
        </w:tc>
        <w:tc>
          <w:tcPr>
            <w:tcW w:w="257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1.搭设部位:天棚面</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m2</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170.97</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电气工程</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highlight w:val="none"/>
                <w:u w:val="none"/>
              </w:rPr>
            </w:pP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030404035001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插座</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1.名称:正五孔插座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2.材质:塑料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3.规格:220V 10A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4.安装方式:暗装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5.接线、接线盒供应及安装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6.其它满足设计和清单规范要求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69</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030404034001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照明开关</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1.名称:双联照明开关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2.材质：塑料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3.规格：220V 10A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4.安装方式：暗装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5.接线、接线盒供应及安装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6.其它满足设计和清单规范要求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2"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030502012001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网线接口</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1.名称:信息插座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2.材质：塑料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3.规格:8位模块式信息插座 双口</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4.安装方式：暗装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5.接线、接线盒供应及安装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6.其它满足设计和清单规范要求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33</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030502005001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双绞线缆</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1.名称:网络线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2.规格:CAT6A</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3.其它满足设计和清单规范要求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841.32</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030404017001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配电箱</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1.名称：强电配电箱（配电箱甲供）</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2.安装方式：悬挂式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3.焊、压接线端子、基础槽钢制作、安装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4.接地、本体安装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5.其它满足设计和清单规范要求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台</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3</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val="en-US" w:eastAsia="zh-CN"/>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030411001002</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配管</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1.名称:镀锌电线管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2.规格:Φ20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3.配置形式:砖、混凝土结构暗配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973.32</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030411001003</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配管</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1.名称:镀锌电线管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2.规格:Φ25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3.配置形式:砖、混凝土结构暗配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260.16</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030411004001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配线</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1.名称:配线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2.规格：ZR-BV-2.5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3.配线形式：管内穿线</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4.其它满足设计和清单规范要求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409.5</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030411004002</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配线</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1.名称:配线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2.规格：ZR-BV-4</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3.配线形式：管内穿线</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4.其它满足设计和清单规范要求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834.48</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030701003001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sz w:val="20"/>
                <w:szCs w:val="20"/>
                <w:highlight w:val="none"/>
                <w:u w:val="none"/>
              </w:rPr>
              <w:t>3p柜式空调</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1.名称:柜式空调</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2.规格：3P</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3.其它满足设计和清单规范要求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台</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3</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val="en-US" w:eastAsia="zh-CN"/>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030412001001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单管日光灯盘</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1.名称:单管日光灯盘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2.型号:LED灯光220/15w</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3.规格:1250*175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4.接线、接线盒供应及安装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5.其它满足设计和清单规范要求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18</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031301017001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脚手架搭拆费</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030404035002</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插座</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1.名称:3P空调插座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2.材质:塑料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3.规格:220V 16A</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4.安装方式:暗装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5.接线、接线盒供应及安装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6.其它满足设计和清单规范要求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highlight w:val="none"/>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给排水</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highlight w:val="none"/>
                <w:u w:val="none"/>
              </w:rPr>
            </w:pP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030901003001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喷淋头</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1.工作内容：拆除上喷改造成下喷</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2.其它满足设计和清单规范要求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27</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030904005001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烟感</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1.名称:烟感</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2.工作内容：拆除重新安装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3.其它满足设计和清单规范要求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031001004001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铜管</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1.名称：铜管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2.规格、压力等级:DN6.35</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3.其它满足设计和清单规范要求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031001001001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冷凝水管</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1.名称：冷凝水管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2.规格、压力等级:DN25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3.管道管件供应及安装</w:t>
            </w:r>
          </w:p>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18"/>
                <w:szCs w:val="18"/>
                <w:highlight w:val="none"/>
                <w:u w:val="none"/>
                <w:lang w:val="en-US" w:eastAsia="zh-CN" w:bidi="ar"/>
              </w:rPr>
              <w:t>4.其它满足设计和清单规范要求</w:t>
            </w: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7"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031301017001</w:t>
            </w:r>
          </w:p>
        </w:tc>
        <w:tc>
          <w:tcPr>
            <w:tcW w:w="1249"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脚手架搭拆费</w:t>
            </w:r>
          </w:p>
        </w:tc>
        <w:tc>
          <w:tcPr>
            <w:tcW w:w="255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000000"/>
                <w:sz w:val="20"/>
                <w:szCs w:val="20"/>
                <w:highlight w:val="none"/>
                <w:u w:val="none"/>
              </w:rPr>
            </w:pPr>
          </w:p>
        </w:tc>
        <w:tc>
          <w:tcPr>
            <w:tcW w:w="66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87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highlight w:val="none"/>
                <w:u w:val="none"/>
                <w:lang w:val="en-US" w:eastAsia="zh-CN" w:bidi="ar"/>
              </w:rPr>
            </w:pPr>
          </w:p>
        </w:tc>
      </w:tr>
    </w:tbl>
    <w:p>
      <w:pPr>
        <w:pStyle w:val="2"/>
        <w:rPr>
          <w:rFonts w:hint="eastAsia"/>
          <w:highlight w:val="none"/>
        </w:rPr>
      </w:pPr>
    </w:p>
    <w:tbl>
      <w:tblPr>
        <w:tblStyle w:val="2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5"/>
        <w:gridCol w:w="3667"/>
        <w:gridCol w:w="1692"/>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4"/>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单位工程预算汇总表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540"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w:t>
            </w:r>
          </w:p>
        </w:tc>
        <w:tc>
          <w:tcPr>
            <w:tcW w:w="934" w:type="pct"/>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标段：</w:t>
            </w:r>
          </w:p>
        </w:tc>
        <w:tc>
          <w:tcPr>
            <w:tcW w:w="1524" w:type="pct"/>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16"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2024"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汇总内容</w:t>
            </w:r>
          </w:p>
        </w:tc>
        <w:tc>
          <w:tcPr>
            <w:tcW w:w="934"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金额:(元)</w:t>
            </w:r>
          </w:p>
        </w:tc>
        <w:tc>
          <w:tcPr>
            <w:tcW w:w="1524"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分部分项合计</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措施合计</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绿色施工安全防护措施费</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color w:val="auto"/>
                <w:sz w:val="20"/>
                <w:szCs w:val="20"/>
                <w:highlight w:val="none"/>
                <w:u w:val="single"/>
                <w:lang w:val="en-US" w:eastAsia="zh-CN"/>
              </w:rPr>
              <w:t>10457.13</w:t>
            </w: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其他措施费</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其他项目</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highlight w:val="none"/>
              </w:rPr>
            </w:pPr>
            <w:r>
              <w:rPr>
                <w:rFonts w:hint="eastAsia" w:ascii="宋体" w:hAnsi="宋体" w:eastAsia="宋体" w:cs="宋体"/>
                <w:color w:val="auto"/>
                <w:sz w:val="20"/>
                <w:szCs w:val="20"/>
                <w:highlight w:val="none"/>
                <w:u w:val="single"/>
                <w:lang w:val="en-US" w:eastAsia="zh-CN"/>
              </w:rPr>
              <w:t>20881.62</w:t>
            </w: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暂估价</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预算包干费</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工程优质费</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概算幅度差</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索赔费用</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现场签证费用</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3.10</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其他费用</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税前工程造价</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增值税销项税额</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总造价</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202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人工费</w:t>
            </w:r>
          </w:p>
        </w:tc>
        <w:tc>
          <w:tcPr>
            <w:tcW w:w="93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40" w:type="pct"/>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预算价合计=1+2+3+5</w:t>
            </w:r>
          </w:p>
        </w:tc>
        <w:tc>
          <w:tcPr>
            <w:tcW w:w="934"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1524"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4"/>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注：本表适用于单位工程招标控制价或投标报价的汇总，如无单位工程划分，单项工程也使用本表汇总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40" w:type="pct"/>
            <w:gridSpan w:val="2"/>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934" w:type="pct"/>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1524" w:type="pct"/>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表—04</w:t>
            </w:r>
          </w:p>
        </w:tc>
      </w:tr>
    </w:tbl>
    <w:p>
      <w:pPr>
        <w:rPr>
          <w:rFonts w:hint="eastAsia"/>
          <w:highlight w:val="none"/>
          <w:lang w:eastAsia="zh-CN"/>
        </w:rPr>
      </w:pPr>
    </w:p>
    <w:tbl>
      <w:tblPr>
        <w:tblStyle w:val="2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9"/>
        <w:gridCol w:w="1416"/>
        <w:gridCol w:w="1449"/>
        <w:gridCol w:w="1154"/>
        <w:gridCol w:w="718"/>
        <w:gridCol w:w="60"/>
        <w:gridCol w:w="956"/>
        <w:gridCol w:w="776"/>
        <w:gridCol w:w="106"/>
        <w:gridCol w:w="914"/>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5000" w:type="pct"/>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2967" w:type="pct"/>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w:t>
            </w:r>
          </w:p>
        </w:tc>
        <w:tc>
          <w:tcPr>
            <w:tcW w:w="937"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标段：</w:t>
            </w:r>
          </w:p>
        </w:tc>
        <w:tc>
          <w:tcPr>
            <w:tcW w:w="1095" w:type="pct"/>
            <w:gridSpan w:val="3"/>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12"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78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项目编码</w:t>
            </w:r>
          </w:p>
        </w:tc>
        <w:tc>
          <w:tcPr>
            <w:tcW w:w="803"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640"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计算基础</w:t>
            </w:r>
          </w:p>
        </w:tc>
        <w:tc>
          <w:tcPr>
            <w:tcW w:w="397"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费率</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538"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金额</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(元)</w:t>
            </w:r>
          </w:p>
        </w:tc>
        <w:tc>
          <w:tcPr>
            <w:tcW w:w="492"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调整</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费率(%)</w:t>
            </w:r>
          </w:p>
        </w:tc>
        <w:tc>
          <w:tcPr>
            <w:tcW w:w="507"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调整后</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金额(元)</w:t>
            </w:r>
          </w:p>
        </w:tc>
        <w:tc>
          <w:tcPr>
            <w:tcW w:w="527"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31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LSSGCSF00001</w:t>
            </w:r>
          </w:p>
        </w:tc>
        <w:tc>
          <w:tcPr>
            <w:tcW w:w="8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绿色施工安全防护措施费</w:t>
            </w:r>
          </w:p>
        </w:tc>
        <w:tc>
          <w:tcPr>
            <w:tcW w:w="6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分部分项人工费+分部分项机具费</w:t>
            </w:r>
          </w:p>
        </w:tc>
        <w:tc>
          <w:tcPr>
            <w:tcW w:w="39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35.77</w:t>
            </w:r>
          </w:p>
        </w:tc>
        <w:tc>
          <w:tcPr>
            <w:tcW w:w="5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color w:val="auto"/>
                <w:sz w:val="20"/>
                <w:szCs w:val="20"/>
                <w:highlight w:val="none"/>
                <w:u w:val="single"/>
                <w:lang w:val="en-US" w:eastAsia="zh-CN"/>
              </w:rPr>
              <w:t>10457.13</w:t>
            </w:r>
          </w:p>
        </w:tc>
        <w:tc>
          <w:tcPr>
            <w:tcW w:w="4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以分部分项的人工费与施工机具费之和为计算基础，费率35.77%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1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031301010001</w:t>
            </w:r>
          </w:p>
        </w:tc>
        <w:tc>
          <w:tcPr>
            <w:tcW w:w="8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安装与生产同时进行增加费用</w:t>
            </w:r>
          </w:p>
        </w:tc>
        <w:tc>
          <w:tcPr>
            <w:tcW w:w="6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分部分项人工费</w:t>
            </w:r>
          </w:p>
        </w:tc>
        <w:tc>
          <w:tcPr>
            <w:tcW w:w="39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5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4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1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031301011001</w:t>
            </w:r>
          </w:p>
        </w:tc>
        <w:tc>
          <w:tcPr>
            <w:tcW w:w="8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在有害身体健康环境中施工增加费</w:t>
            </w:r>
          </w:p>
        </w:tc>
        <w:tc>
          <w:tcPr>
            <w:tcW w:w="6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分部分项人工费</w:t>
            </w:r>
          </w:p>
        </w:tc>
        <w:tc>
          <w:tcPr>
            <w:tcW w:w="39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5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4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1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TSSGBWZJF001</w:t>
            </w:r>
          </w:p>
        </w:tc>
        <w:tc>
          <w:tcPr>
            <w:tcW w:w="8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在地下（暗）室、设备及大口径管道内等特殊施工部位进行施工增加费</w:t>
            </w:r>
          </w:p>
        </w:tc>
        <w:tc>
          <w:tcPr>
            <w:tcW w:w="6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5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4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按该部分人工费的30%计算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5" w:hRule="atLeast"/>
        </w:trPr>
        <w:tc>
          <w:tcPr>
            <w:tcW w:w="31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粤031302008001</w:t>
            </w:r>
          </w:p>
        </w:tc>
        <w:tc>
          <w:tcPr>
            <w:tcW w:w="8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赶工措施费</w:t>
            </w:r>
          </w:p>
        </w:tc>
        <w:tc>
          <w:tcPr>
            <w:tcW w:w="6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分部分项人工费+分部分项机具费</w:t>
            </w:r>
          </w:p>
        </w:tc>
        <w:tc>
          <w:tcPr>
            <w:tcW w:w="39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5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4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赶工措施费=（1-δ）*分部分项（人工费+施工机具费）*0.344 （0.8≤δ＜1   式中：δ=合同工期/定额工期）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1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031302002001</w:t>
            </w:r>
          </w:p>
        </w:tc>
        <w:tc>
          <w:tcPr>
            <w:tcW w:w="8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夜间施工增加费</w:t>
            </w:r>
          </w:p>
        </w:tc>
        <w:tc>
          <w:tcPr>
            <w:tcW w:w="6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5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4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按其夜间施工项目人工费的20%计算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1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JTGRSGZJF001</w:t>
            </w:r>
          </w:p>
        </w:tc>
        <w:tc>
          <w:tcPr>
            <w:tcW w:w="8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交通干扰工程施工增加费</w:t>
            </w:r>
          </w:p>
        </w:tc>
        <w:tc>
          <w:tcPr>
            <w:tcW w:w="6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5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4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按在市政道路上施工项目人工费的10%计算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5" w:hRule="atLeast"/>
        </w:trPr>
        <w:tc>
          <w:tcPr>
            <w:tcW w:w="31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粤031302009001</w:t>
            </w:r>
          </w:p>
        </w:tc>
        <w:tc>
          <w:tcPr>
            <w:tcW w:w="8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文明工地增加费</w:t>
            </w:r>
          </w:p>
        </w:tc>
        <w:tc>
          <w:tcPr>
            <w:tcW w:w="6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分部分项人工费+分部分项机具费</w:t>
            </w:r>
          </w:p>
        </w:tc>
        <w:tc>
          <w:tcPr>
            <w:tcW w:w="39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w:t>
            </w:r>
          </w:p>
        </w:tc>
        <w:tc>
          <w:tcPr>
            <w:tcW w:w="5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4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以分部分项的人工费与施工机具费之和为计算基础；市级文明工地1.00%；省级文明工地2.00%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312"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781"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DXGXJCJXF001</w:t>
            </w:r>
          </w:p>
        </w:tc>
        <w:tc>
          <w:tcPr>
            <w:tcW w:w="803"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地下管线交叉降效费</w:t>
            </w:r>
          </w:p>
        </w:tc>
        <w:tc>
          <w:tcPr>
            <w:tcW w:w="640"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538"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492"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07"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27"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按实际发生或经批准的施工方案计算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12"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78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QTFY00000001</w:t>
            </w:r>
          </w:p>
        </w:tc>
        <w:tc>
          <w:tcPr>
            <w:tcW w:w="8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其他费用</w:t>
            </w:r>
          </w:p>
        </w:tc>
        <w:tc>
          <w:tcPr>
            <w:tcW w:w="64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39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538"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49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27"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按实际发生或经批准的施工组织设计方案计算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935" w:type="pct"/>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    计</w:t>
            </w:r>
          </w:p>
        </w:tc>
        <w:tc>
          <w:tcPr>
            <w:tcW w:w="538"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492"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07"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527"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967" w:type="pct"/>
            <w:gridSpan w:val="6"/>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编制人（造价人员）：</w:t>
            </w:r>
          </w:p>
        </w:tc>
        <w:tc>
          <w:tcPr>
            <w:tcW w:w="2032" w:type="pct"/>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967" w:type="pct"/>
            <w:gridSpan w:val="6"/>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highlight w:val="none"/>
                <w:u w:val="none"/>
              </w:rPr>
            </w:pPr>
          </w:p>
        </w:tc>
        <w:tc>
          <w:tcPr>
            <w:tcW w:w="937" w:type="pct"/>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highlight w:val="none"/>
                <w:u w:val="none"/>
              </w:rPr>
            </w:pPr>
          </w:p>
        </w:tc>
        <w:tc>
          <w:tcPr>
            <w:tcW w:w="1095" w:type="pct"/>
            <w:gridSpan w:val="3"/>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表-11</w:t>
            </w:r>
          </w:p>
        </w:tc>
      </w:tr>
    </w:tbl>
    <w:p>
      <w:pPr>
        <w:rPr>
          <w:rFonts w:hint="eastAsia" w:asciiTheme="minorHAnsi" w:hAnsiTheme="minorHAnsi" w:eastAsiaTheme="minorEastAsia"/>
          <w:sz w:val="21"/>
          <w:szCs w:val="22"/>
          <w:highlight w:val="none"/>
          <w:lang w:eastAsia="zh-CN"/>
        </w:rPr>
      </w:pPr>
    </w:p>
    <w:tbl>
      <w:tblPr>
        <w:tblStyle w:val="2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3"/>
        <w:gridCol w:w="3472"/>
        <w:gridCol w:w="823"/>
        <w:gridCol w:w="821"/>
        <w:gridCol w:w="756"/>
        <w:gridCol w:w="719"/>
        <w:gridCol w:w="1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880" w:type="pct"/>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工程名称：办公室一-电气工程</w:t>
            </w:r>
          </w:p>
        </w:tc>
        <w:tc>
          <w:tcPr>
            <w:tcW w:w="870" w:type="pct"/>
            <w:gridSpan w:val="2"/>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标段：</w:t>
            </w:r>
          </w:p>
        </w:tc>
        <w:tc>
          <w:tcPr>
            <w:tcW w:w="1248" w:type="pct"/>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10"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916"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907"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金额（元）</w:t>
            </w:r>
          </w:p>
        </w:tc>
        <w:tc>
          <w:tcPr>
            <w:tcW w:w="814" w:type="pct"/>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结算金额（元）</w:t>
            </w:r>
          </w:p>
        </w:tc>
        <w:tc>
          <w:tcPr>
            <w:tcW w:w="852" w:type="pct"/>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9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90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20881.62</w:t>
            </w:r>
          </w:p>
        </w:tc>
        <w:tc>
          <w:tcPr>
            <w:tcW w:w="81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2"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明细详见表-12-1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9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暂估价</w:t>
            </w:r>
          </w:p>
        </w:tc>
        <w:tc>
          <w:tcPr>
            <w:tcW w:w="90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2"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9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材料暂估价</w:t>
            </w:r>
          </w:p>
        </w:tc>
        <w:tc>
          <w:tcPr>
            <w:tcW w:w="90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81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2"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明细详见表-12-2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9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90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2"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明细详见表-12-3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9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90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2"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明细详见表-12-4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9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90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2"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明细详见表-12-5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9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预算包干费</w:t>
            </w:r>
          </w:p>
        </w:tc>
        <w:tc>
          <w:tcPr>
            <w:tcW w:w="90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2"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9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工程优质费</w:t>
            </w:r>
          </w:p>
        </w:tc>
        <w:tc>
          <w:tcPr>
            <w:tcW w:w="90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2"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9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概算幅度差</w:t>
            </w:r>
          </w:p>
        </w:tc>
        <w:tc>
          <w:tcPr>
            <w:tcW w:w="90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2"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9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现场签证费用</w:t>
            </w:r>
          </w:p>
        </w:tc>
        <w:tc>
          <w:tcPr>
            <w:tcW w:w="90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2"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9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索赔费用</w:t>
            </w:r>
          </w:p>
        </w:tc>
        <w:tc>
          <w:tcPr>
            <w:tcW w:w="90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2"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916"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其他费用</w:t>
            </w:r>
          </w:p>
        </w:tc>
        <w:tc>
          <w:tcPr>
            <w:tcW w:w="907"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14"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852" w:type="pct"/>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0" w:type="pct"/>
            <w:tcBorders>
              <w:top w:val="single" w:color="000000" w:sz="4" w:space="0"/>
              <w:left w:val="single" w:color="000000" w:sz="8"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1916" w:type="pct"/>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  计</w:t>
            </w:r>
          </w:p>
        </w:tc>
        <w:tc>
          <w:tcPr>
            <w:tcW w:w="907"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814" w:type="pct"/>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852" w:type="pct"/>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7"/>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注：材料（工程设备）暂估单价进入清单项目综合单价，此处不汇总。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880" w:type="pct"/>
            <w:gridSpan w:val="3"/>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highlight w:val="none"/>
                <w:u w:val="none"/>
              </w:rPr>
            </w:pPr>
          </w:p>
        </w:tc>
        <w:tc>
          <w:tcPr>
            <w:tcW w:w="870" w:type="pct"/>
            <w:gridSpan w:val="2"/>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18"/>
                <w:szCs w:val="18"/>
                <w:highlight w:val="none"/>
                <w:u w:val="none"/>
              </w:rPr>
            </w:pPr>
          </w:p>
        </w:tc>
        <w:tc>
          <w:tcPr>
            <w:tcW w:w="1248" w:type="pct"/>
            <w:gridSpan w:val="2"/>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表—12</w:t>
            </w:r>
          </w:p>
        </w:tc>
      </w:tr>
    </w:tbl>
    <w:p>
      <w:pPr>
        <w:rPr>
          <w:rFonts w:hint="eastAsia"/>
          <w:highlight w:val="none"/>
          <w:lang w:eastAsia="zh-CN"/>
        </w:rPr>
      </w:pPr>
    </w:p>
    <w:tbl>
      <w:tblPr>
        <w:tblStyle w:val="2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2"/>
        <w:gridCol w:w="1781"/>
        <w:gridCol w:w="1370"/>
        <w:gridCol w:w="1370"/>
        <w:gridCol w:w="1180"/>
        <w:gridCol w:w="465"/>
        <w:gridCol w:w="466"/>
        <w:gridCol w:w="1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0" w:type="auto"/>
            <w:gridSpan w:val="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highlight w:val="none"/>
                <w:u w:val="none"/>
              </w:rPr>
            </w:pPr>
            <w:r>
              <w:rPr>
                <w:rFonts w:hint="eastAsia" w:ascii="宋体" w:hAnsi="宋体" w:eastAsia="宋体" w:cs="宋体"/>
                <w:b/>
                <w:bCs/>
                <w:i w:val="0"/>
                <w:iCs w:val="0"/>
                <w:color w:val="000000"/>
                <w:kern w:val="0"/>
                <w:sz w:val="40"/>
                <w:szCs w:val="40"/>
                <w:highlight w:val="none"/>
                <w:u w:val="none"/>
                <w:lang w:val="en-US" w:eastAsia="zh-CN" w:bidi="ar"/>
              </w:rPr>
              <w:t>规费、税金项目清单与计价表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gridSpan w:val="3"/>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工程名称：</w:t>
            </w:r>
          </w:p>
        </w:tc>
        <w:tc>
          <w:tcPr>
            <w:tcW w:w="0" w:type="auto"/>
            <w:gridSpan w:val="3"/>
            <w:tcBorders>
              <w:top w:val="nil"/>
              <w:left w:val="nil"/>
              <w:bottom w:val="nil"/>
              <w:right w:val="nil"/>
            </w:tcBorders>
            <w:shd w:val="clear" w:color="FFFFFF"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标段：</w:t>
            </w: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0" w:type="auto"/>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计算基础</w:t>
            </w:r>
          </w:p>
        </w:tc>
        <w:tc>
          <w:tcPr>
            <w:tcW w:w="0" w:type="auto"/>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取费基数</w:t>
            </w:r>
          </w:p>
        </w:tc>
        <w:tc>
          <w:tcPr>
            <w:tcW w:w="0" w:type="auto"/>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计算费率</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0" w:type="auto"/>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增值税销项税额</w:t>
            </w:r>
          </w:p>
        </w:tc>
        <w:tc>
          <w:tcPr>
            <w:tcW w:w="0" w:type="auto"/>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分部分项合计+措施合计+其他项目</w:t>
            </w:r>
          </w:p>
        </w:tc>
        <w:tc>
          <w:tcPr>
            <w:tcW w:w="0" w:type="auto"/>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合    计</w:t>
            </w:r>
          </w:p>
        </w:tc>
        <w:tc>
          <w:tcPr>
            <w:tcW w:w="0" w:type="auto"/>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 编制人（造价人员）：</w:t>
            </w:r>
          </w:p>
        </w:tc>
        <w:tc>
          <w:tcPr>
            <w:tcW w:w="0" w:type="auto"/>
            <w:gridSpan w:val="5"/>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18"/>
                <w:szCs w:val="18"/>
                <w:highlight w:val="none"/>
                <w:u w:val="none"/>
              </w:rPr>
            </w:pPr>
          </w:p>
        </w:tc>
        <w:tc>
          <w:tcPr>
            <w:tcW w:w="0" w:type="auto"/>
            <w:gridSpan w:val="3"/>
            <w:tcBorders>
              <w:top w:val="nil"/>
              <w:left w:val="nil"/>
              <w:bottom w:val="nil"/>
              <w:right w:val="nil"/>
            </w:tcBorders>
            <w:shd w:val="clear" w:color="FFFFFF" w:fill="FFFFFF"/>
            <w:vAlign w:val="center"/>
          </w:tcPr>
          <w:p>
            <w:pPr>
              <w:jc w:val="center"/>
              <w:rPr>
                <w:rFonts w:hint="eastAsia" w:ascii="宋体" w:hAnsi="宋体" w:eastAsia="宋体" w:cs="宋体"/>
                <w:i w:val="0"/>
                <w:iCs w:val="0"/>
                <w:color w:val="000000"/>
                <w:sz w:val="18"/>
                <w:szCs w:val="18"/>
                <w:highlight w:val="none"/>
                <w:u w:val="none"/>
              </w:rPr>
            </w:pPr>
          </w:p>
        </w:tc>
        <w:tc>
          <w:tcPr>
            <w:tcW w:w="0" w:type="auto"/>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表—13</w:t>
            </w:r>
          </w:p>
        </w:tc>
      </w:tr>
    </w:tbl>
    <w:p>
      <w:pPr>
        <w:adjustRightInd w:val="0"/>
        <w:snapToGrid w:val="0"/>
        <w:spacing w:line="600" w:lineRule="exact"/>
        <w:ind w:firstLine="0"/>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p>
    <w:p>
      <w:pPr>
        <w:adjustRightInd w:val="0"/>
        <w:snapToGrid w:val="0"/>
        <w:spacing w:line="600" w:lineRule="exact"/>
        <w:ind w:firstLine="570"/>
        <w:rPr>
          <w:rFonts w:ascii="仿宋_GB2312" w:eastAsia="仿宋_GB2312" w:hAnsiTheme="minorEastAsia"/>
          <w:color w:val="auto"/>
          <w:sz w:val="28"/>
          <w:szCs w:val="28"/>
          <w:highlight w:val="none"/>
        </w:rPr>
      </w:pPr>
    </w:p>
    <w:p>
      <w:pPr>
        <w:adjustRightInd w:val="0"/>
        <w:snapToGrid w:val="0"/>
        <w:spacing w:line="300" w:lineRule="auto"/>
        <w:rPr>
          <w:rFonts w:ascii="仿宋" w:hAnsi="仿宋" w:eastAsia="仿宋" w:cs="仿宋_GB2312"/>
          <w:b w:val="0"/>
          <w:bCs w:val="0"/>
          <w:color w:val="auto"/>
          <w:sz w:val="28"/>
          <w:szCs w:val="28"/>
          <w:highlight w:val="none"/>
          <w:u w:val="single"/>
        </w:rPr>
      </w:pPr>
      <w:r>
        <w:rPr>
          <w:rFonts w:hint="eastAsia" w:ascii="仿宋" w:hAnsi="仿宋" w:eastAsia="仿宋" w:cs="仿宋_GB2312"/>
          <w:b w:val="0"/>
          <w:bCs w:val="0"/>
          <w:color w:val="auto"/>
          <w:sz w:val="28"/>
          <w:szCs w:val="28"/>
          <w:highlight w:val="none"/>
        </w:rPr>
        <w:t>报价单位名称（盖单位公章）：</w:t>
      </w:r>
      <w:r>
        <w:rPr>
          <w:rFonts w:hint="eastAsia" w:ascii="仿宋" w:hAnsi="仿宋" w:eastAsia="仿宋" w:cs="仿宋_GB2312"/>
          <w:b w:val="0"/>
          <w:bCs w:val="0"/>
          <w:color w:val="auto"/>
          <w:sz w:val="28"/>
          <w:szCs w:val="28"/>
          <w:highlight w:val="none"/>
          <w:u w:val="single"/>
        </w:rPr>
        <w:t xml:space="preserve">                        </w:t>
      </w:r>
    </w:p>
    <w:p>
      <w:pPr>
        <w:pStyle w:val="21"/>
        <w:rPr>
          <w:rFonts w:hint="eastAsia" w:ascii="仿宋" w:hAnsi="仿宋" w:eastAsia="仿宋" w:cs="仿宋_GB2312"/>
          <w:b w:val="0"/>
          <w:bCs w:val="0"/>
          <w:color w:val="auto"/>
          <w:kern w:val="2"/>
          <w:szCs w:val="28"/>
          <w:highlight w:val="none"/>
        </w:rPr>
      </w:pPr>
      <w:r>
        <w:rPr>
          <w:rFonts w:hint="eastAsia" w:ascii="仿宋" w:hAnsi="仿宋" w:eastAsia="仿宋" w:cs="仿宋_GB2312"/>
          <w:b w:val="0"/>
          <w:bCs w:val="0"/>
          <w:color w:val="auto"/>
          <w:kern w:val="2"/>
          <w:szCs w:val="28"/>
          <w:highlight w:val="none"/>
        </w:rPr>
        <w:t>日期：          年      月     日</w:t>
      </w:r>
    </w:p>
    <w:p>
      <w:pPr>
        <w:adjustRightInd/>
        <w:snapToGrid/>
        <w:spacing w:line="240" w:lineRule="auto"/>
        <w:ind w:firstLine="0"/>
        <w:rPr>
          <w:rFonts w:ascii="仿宋_GB2312" w:eastAsia="仿宋_GB2312" w:hAnsiTheme="minorEastAsia"/>
          <w:color w:val="auto"/>
          <w:sz w:val="28"/>
          <w:szCs w:val="28"/>
          <w:highlight w:val="none"/>
        </w:rPr>
      </w:pPr>
      <w:r>
        <w:rPr>
          <w:rFonts w:ascii="仿宋_GB2312" w:eastAsia="仿宋_GB2312" w:hAnsiTheme="minorEastAsia"/>
          <w:color w:val="auto"/>
          <w:sz w:val="28"/>
          <w:szCs w:val="28"/>
          <w:highlight w:val="none"/>
        </w:rPr>
        <w:br w:type="page"/>
      </w:r>
    </w:p>
    <w:p>
      <w:pPr>
        <w:pStyle w:val="5"/>
        <w:rPr>
          <w:rFonts w:asciiTheme="majorEastAsia" w:hAnsiTheme="majorEastAsia" w:eastAsiaTheme="majorEastAsia"/>
          <w:color w:val="auto"/>
          <w:sz w:val="28"/>
          <w:szCs w:val="28"/>
          <w:highlight w:val="none"/>
        </w:rPr>
      </w:pPr>
      <w:bookmarkStart w:id="131" w:name="_Toc88209965"/>
      <w:bookmarkStart w:id="132" w:name="_Toc16386"/>
      <w:bookmarkStart w:id="133" w:name="_Toc87616402"/>
      <w:bookmarkStart w:id="134" w:name="_Toc6058"/>
      <w:r>
        <w:rPr>
          <w:rFonts w:hint="eastAsia" w:eastAsiaTheme="majorEastAsia"/>
          <w:color w:val="auto"/>
          <w:highlight w:val="none"/>
          <w:lang w:val="en-US" w:eastAsia="zh-CN"/>
        </w:rPr>
        <w:t>6</w:t>
      </w:r>
      <w:r>
        <w:rPr>
          <w:rFonts w:hint="eastAsia" w:asciiTheme="majorEastAsia" w:hAnsiTheme="majorEastAsia" w:eastAsiaTheme="majorEastAsia"/>
          <w:color w:val="auto"/>
          <w:sz w:val="28"/>
          <w:szCs w:val="28"/>
          <w:highlight w:val="none"/>
        </w:rPr>
        <w:t>.其他资料</w:t>
      </w:r>
      <w:bookmarkEnd w:id="131"/>
      <w:bookmarkEnd w:id="132"/>
      <w:bookmarkEnd w:id="133"/>
      <w:bookmarkEnd w:id="134"/>
    </w:p>
    <w:p>
      <w:pPr>
        <w:adjustRightInd w:val="0"/>
        <w:snapToGrid w:val="0"/>
        <w:spacing w:line="600" w:lineRule="exact"/>
        <w:ind w:firstLine="570"/>
        <w:rPr>
          <w:rFonts w:ascii="仿宋_GB2312" w:eastAsia="仿宋_GB2312" w:hAnsiTheme="minorEastAsia"/>
          <w:color w:val="auto"/>
          <w:sz w:val="28"/>
          <w:szCs w:val="28"/>
          <w:highlight w:val="none"/>
        </w:rPr>
      </w:pPr>
      <w:r>
        <w:rPr>
          <w:rFonts w:ascii="仿宋_GB2312" w:eastAsia="仿宋_GB2312" w:hAnsiTheme="minorEastAsia"/>
          <w:color w:val="auto"/>
          <w:sz w:val="28"/>
          <w:szCs w:val="28"/>
          <w:highlight w:val="none"/>
        </w:rPr>
        <w:t>供应商须提交的其他资料</w:t>
      </w:r>
      <w:r>
        <w:rPr>
          <w:rFonts w:hint="eastAsia" w:ascii="仿宋_GB2312" w:eastAsia="仿宋_GB2312" w:hAnsiTheme="minorEastAsia"/>
          <w:color w:val="auto"/>
          <w:sz w:val="28"/>
          <w:szCs w:val="28"/>
          <w:highlight w:val="none"/>
        </w:rPr>
        <w:t>。</w:t>
      </w:r>
    </w:p>
    <w:p>
      <w:pPr>
        <w:rPr>
          <w:color w:val="auto"/>
          <w:highlight w:val="none"/>
        </w:rPr>
      </w:pPr>
    </w:p>
    <w:sectPr>
      <w:headerReference r:id="rId10" w:type="first"/>
      <w:footerReference r:id="rId13" w:type="first"/>
      <w:footerReference r:id="rId11" w:type="default"/>
      <w:footerReference r:id="rId12" w:type="even"/>
      <w:pgSz w:w="11906" w:h="16838"/>
      <w:pgMar w:top="2098" w:right="1474" w:bottom="1985"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8"/>
      </w:rPr>
    </w:pPr>
    <w:r>
      <w:fldChar w:fldCharType="begin"/>
    </w:r>
    <w:r>
      <w:rPr>
        <w:rStyle w:val="28"/>
      </w:rPr>
      <w:instrText xml:space="preserve">PAGE  </w:instrTex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w:t>
    </w:r>
    <w:r>
      <w:t xml:space="preserve"> 1 -</w:t>
    </w:r>
    <w:r>
      <w:fldChar w:fldCharType="end"/>
    </w:r>
  </w:p>
  <w:p>
    <w:pPr>
      <w:pStyle w:val="1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w:t>
    </w:r>
    <w:r>
      <w:t xml:space="preserve"> 1 -</w:t>
    </w:r>
    <w:r>
      <w:fldChar w:fldCharType="end"/>
    </w:r>
  </w:p>
  <w:p>
    <w:pPr>
      <w:pStyle w:val="1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8"/>
      </w:rPr>
    </w:pPr>
    <w:r>
      <w:fldChar w:fldCharType="begin"/>
    </w:r>
    <w:r>
      <w:rPr>
        <w:rStyle w:val="28"/>
      </w:rPr>
      <w:instrText xml:space="preserve">PAGE  </w:instrText>
    </w:r>
    <w:r>
      <w:fldChar w:fldCharType="end"/>
    </w:r>
  </w:p>
  <w:p>
    <w:pPr>
      <w:pStyle w:val="1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E2hskBAACa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f8TaGyQEAAJoDAAAOAAAAAAAAAAEAIAAAAB4BAABkcnMvZTJvRG9j&#10;LnhtbFBLBQYAAAAABgAGAFkBAABZBQAAAAA=&#10;">
              <v:fill on="f" focussize="0,0"/>
              <v:stroke on="f"/>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p>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uGkMkBAACa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3+4aQyQEAAJoDAAAOAAAAAAAAAAEAIAAAAB4BAABkcnMvZTJvRG9j&#10;LnhtbFBLBQYAAAAABgAGAFkBAABZBQAAAAA=&#10;">
              <v:fill on="f" focussize="0,0"/>
              <v:stroke on="f"/>
              <v:imagedata o:title=""/>
              <o:lock v:ext="edit" aspectratio="f"/>
              <v:textbox inset="0mm,0mm,0mm,0mm" style="mso-fit-shape-to-text:t;">
                <w:txbxContent>
                  <w:p>
                    <w:pPr>
                      <w:pStyle w:val="16"/>
                    </w:pPr>
                  </w:p>
                  <w:p/>
                </w:txbxContent>
              </v:textbox>
            </v:shape>
          </w:pict>
        </mc:Fallback>
      </mc:AlternateContent>
    </w:r>
  </w:p>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docPartObj>
        <w:docPartGallery w:val="autotext"/>
      </w:docPartObj>
    </w:sdtPr>
    <w:sdtContent>
      <w:p>
        <w:pPr>
          <w:pStyle w:val="16"/>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Fh0nMgBAACa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cC5O25x4pefPy6//lx+fyfL&#10;rE8foMa0+4CJaXjnB8yd/YDOTHtQ0eYvEiIYR3XPV3XlkIjIj9ar9brCkMDYfEF89vA8REjvpbck&#10;Gw2NOL6iKj99hDSmzim5mvN32pgyQuP+cSBm9rDc+9hjttKwHyZCe9+ekU+Pk2+ow0WnxHxwKGxe&#10;ktmIs7GfjWOI+tCVLcr1INweEzZRessVRtipMI6ssJvWK+/E43vJevilt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KxYdJzIAQAAmgMAAA4AAAAAAAAAAQAgAAAAHgEAAGRycy9lMm9Eb2Mu&#10;eG1sUEsFBgAAAAAGAAYAWQEAAFgFAAAAAA==&#10;">
              <v:fill on="f" focussize="0,0"/>
              <v:stroke on="f"/>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DAFDF"/>
    <w:multiLevelType w:val="singleLevel"/>
    <w:tmpl w:val="965DAFDF"/>
    <w:lvl w:ilvl="0" w:tentative="0">
      <w:start w:val="5"/>
      <w:numFmt w:val="decimal"/>
      <w:lvlText w:val="%1."/>
      <w:lvlJc w:val="left"/>
      <w:pPr>
        <w:tabs>
          <w:tab w:val="left" w:pos="312"/>
        </w:tabs>
      </w:pPr>
    </w:lvl>
  </w:abstractNum>
  <w:abstractNum w:abstractNumId="1">
    <w:nsid w:val="CC9CF724"/>
    <w:multiLevelType w:val="singleLevel"/>
    <w:tmpl w:val="CC9CF724"/>
    <w:lvl w:ilvl="0" w:tentative="0">
      <w:start w:val="1"/>
      <w:numFmt w:val="chineseCounting"/>
      <w:suff w:val="space"/>
      <w:lvlText w:val="第%1章"/>
      <w:lvlJc w:val="left"/>
      <w:rPr>
        <w:rFonts w:hint="eastAsia"/>
      </w:rPr>
    </w:lvl>
  </w:abstractNum>
  <w:abstractNum w:abstractNumId="2">
    <w:nsid w:val="1491C3F6"/>
    <w:multiLevelType w:val="singleLevel"/>
    <w:tmpl w:val="1491C3F6"/>
    <w:lvl w:ilvl="0" w:tentative="0">
      <w:start w:val="2"/>
      <w:numFmt w:val="decimal"/>
      <w:suff w:val="nothing"/>
      <w:lvlText w:val="（%1）"/>
      <w:lvlJc w:val="left"/>
    </w:lvl>
  </w:abstractNum>
  <w:abstractNum w:abstractNumId="3">
    <w:nsid w:val="4734DCE6"/>
    <w:multiLevelType w:val="singleLevel"/>
    <w:tmpl w:val="4734DCE6"/>
    <w:lvl w:ilvl="0" w:tentative="0">
      <w:start w:val="1"/>
      <w:numFmt w:val="decimal"/>
      <w:lvlText w:val="%1."/>
      <w:lvlJc w:val="left"/>
      <w:pPr>
        <w:tabs>
          <w:tab w:val="left" w:pos="312"/>
        </w:tabs>
      </w:pPr>
    </w:lvl>
  </w:abstractNum>
  <w:abstractNum w:abstractNumId="4">
    <w:nsid w:val="5A90D308"/>
    <w:multiLevelType w:val="singleLevel"/>
    <w:tmpl w:val="5A90D308"/>
    <w:lvl w:ilvl="0" w:tentative="0">
      <w:start w:val="1"/>
      <w:numFmt w:val="decimal"/>
      <w:suff w:val="nothing"/>
      <w:lvlText w:val="（%1）"/>
      <w:lvlJc w:val="left"/>
    </w:lvl>
  </w:abstractNum>
  <w:abstractNum w:abstractNumId="5">
    <w:nsid w:val="705D32C3"/>
    <w:multiLevelType w:val="singleLevel"/>
    <w:tmpl w:val="705D32C3"/>
    <w:lvl w:ilvl="0" w:tentative="0">
      <w:start w:val="5"/>
      <w:numFmt w:val="decimal"/>
      <w:lvlText w:val="%1."/>
      <w:lvlJc w:val="left"/>
      <w:pPr>
        <w:tabs>
          <w:tab w:val="left" w:pos="312"/>
        </w:tabs>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saveSubset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ZWVjN2NiY2RlM2I0ZjhhNzE4YTJjNjRmNDA1MjAifQ=="/>
  </w:docVars>
  <w:rsids>
    <w:rsidRoot w:val="005D618A"/>
    <w:rsid w:val="003D60BA"/>
    <w:rsid w:val="00411689"/>
    <w:rsid w:val="005D618A"/>
    <w:rsid w:val="00911ECD"/>
    <w:rsid w:val="00A042E0"/>
    <w:rsid w:val="00B26BB1"/>
    <w:rsid w:val="00B26E21"/>
    <w:rsid w:val="00B741D7"/>
    <w:rsid w:val="00CB3927"/>
    <w:rsid w:val="00D4533C"/>
    <w:rsid w:val="00F83B64"/>
    <w:rsid w:val="013E3461"/>
    <w:rsid w:val="015E6237"/>
    <w:rsid w:val="01BB0F13"/>
    <w:rsid w:val="02090C75"/>
    <w:rsid w:val="020F7B7E"/>
    <w:rsid w:val="02A23A3C"/>
    <w:rsid w:val="02FB196F"/>
    <w:rsid w:val="035D130A"/>
    <w:rsid w:val="039110A9"/>
    <w:rsid w:val="03AC246A"/>
    <w:rsid w:val="03AE6061"/>
    <w:rsid w:val="03B23056"/>
    <w:rsid w:val="03DA023E"/>
    <w:rsid w:val="03DC3EBA"/>
    <w:rsid w:val="03F9794D"/>
    <w:rsid w:val="046A2461"/>
    <w:rsid w:val="051C2970"/>
    <w:rsid w:val="060C3611"/>
    <w:rsid w:val="06C64829"/>
    <w:rsid w:val="06E814DA"/>
    <w:rsid w:val="070E7B6E"/>
    <w:rsid w:val="071D62B7"/>
    <w:rsid w:val="073836D3"/>
    <w:rsid w:val="077D16D2"/>
    <w:rsid w:val="078B40A7"/>
    <w:rsid w:val="07BC60B3"/>
    <w:rsid w:val="082A69F3"/>
    <w:rsid w:val="08675FC8"/>
    <w:rsid w:val="09B713FD"/>
    <w:rsid w:val="09D70AC3"/>
    <w:rsid w:val="09EF6ACC"/>
    <w:rsid w:val="0A315056"/>
    <w:rsid w:val="0A3E3B7B"/>
    <w:rsid w:val="0A694621"/>
    <w:rsid w:val="0AA213B4"/>
    <w:rsid w:val="0AF61C7E"/>
    <w:rsid w:val="0AFB45AD"/>
    <w:rsid w:val="0B351E9B"/>
    <w:rsid w:val="0B4C50D3"/>
    <w:rsid w:val="0B806B92"/>
    <w:rsid w:val="0B827E94"/>
    <w:rsid w:val="0B842F76"/>
    <w:rsid w:val="0BD070E1"/>
    <w:rsid w:val="0BD65B6B"/>
    <w:rsid w:val="0C2361E7"/>
    <w:rsid w:val="0C247926"/>
    <w:rsid w:val="0D3330C0"/>
    <w:rsid w:val="0D794204"/>
    <w:rsid w:val="0D9D13BC"/>
    <w:rsid w:val="0DD95C10"/>
    <w:rsid w:val="0E2125D1"/>
    <w:rsid w:val="0E214211"/>
    <w:rsid w:val="0E5F2769"/>
    <w:rsid w:val="0ED8332F"/>
    <w:rsid w:val="0F4D75A3"/>
    <w:rsid w:val="0F5B2DCA"/>
    <w:rsid w:val="0F714D08"/>
    <w:rsid w:val="0FA20605"/>
    <w:rsid w:val="0FED051E"/>
    <w:rsid w:val="0FEE4C29"/>
    <w:rsid w:val="0FFD33F6"/>
    <w:rsid w:val="10031608"/>
    <w:rsid w:val="10046082"/>
    <w:rsid w:val="103E5125"/>
    <w:rsid w:val="104974DD"/>
    <w:rsid w:val="10B8126C"/>
    <w:rsid w:val="10CF50A9"/>
    <w:rsid w:val="111703D2"/>
    <w:rsid w:val="112B101A"/>
    <w:rsid w:val="11877731"/>
    <w:rsid w:val="119B53FC"/>
    <w:rsid w:val="1215733B"/>
    <w:rsid w:val="12424CDC"/>
    <w:rsid w:val="129A2738"/>
    <w:rsid w:val="12B56BF1"/>
    <w:rsid w:val="12CB1A89"/>
    <w:rsid w:val="12F41449"/>
    <w:rsid w:val="130F293C"/>
    <w:rsid w:val="131840FB"/>
    <w:rsid w:val="13467417"/>
    <w:rsid w:val="136E76CF"/>
    <w:rsid w:val="136F66CF"/>
    <w:rsid w:val="1424395D"/>
    <w:rsid w:val="145F08C6"/>
    <w:rsid w:val="14E43F59"/>
    <w:rsid w:val="15776308"/>
    <w:rsid w:val="15973CBB"/>
    <w:rsid w:val="15BC6B3C"/>
    <w:rsid w:val="15EC2C59"/>
    <w:rsid w:val="16360A7B"/>
    <w:rsid w:val="164D40B0"/>
    <w:rsid w:val="16726C02"/>
    <w:rsid w:val="1694429A"/>
    <w:rsid w:val="17635326"/>
    <w:rsid w:val="178D4AD1"/>
    <w:rsid w:val="17B803EA"/>
    <w:rsid w:val="1815096B"/>
    <w:rsid w:val="18236EFD"/>
    <w:rsid w:val="18377249"/>
    <w:rsid w:val="185D743E"/>
    <w:rsid w:val="189D5B1F"/>
    <w:rsid w:val="18A34CD0"/>
    <w:rsid w:val="19A53EA8"/>
    <w:rsid w:val="19B64DBC"/>
    <w:rsid w:val="19EC6A4A"/>
    <w:rsid w:val="1A373ACF"/>
    <w:rsid w:val="1A7B10BA"/>
    <w:rsid w:val="1A895341"/>
    <w:rsid w:val="1B0D071F"/>
    <w:rsid w:val="1B4568CE"/>
    <w:rsid w:val="1B9015B7"/>
    <w:rsid w:val="1B917B2A"/>
    <w:rsid w:val="1B950DA6"/>
    <w:rsid w:val="1BF400B9"/>
    <w:rsid w:val="1BF54245"/>
    <w:rsid w:val="1C762AA7"/>
    <w:rsid w:val="1D0E6976"/>
    <w:rsid w:val="1D5A79EE"/>
    <w:rsid w:val="1DA578BD"/>
    <w:rsid w:val="1E0E2CD0"/>
    <w:rsid w:val="1E164317"/>
    <w:rsid w:val="1E273866"/>
    <w:rsid w:val="1E4A2E9C"/>
    <w:rsid w:val="1E831280"/>
    <w:rsid w:val="1EBC4704"/>
    <w:rsid w:val="1EE522C8"/>
    <w:rsid w:val="1F172EB5"/>
    <w:rsid w:val="1F22070B"/>
    <w:rsid w:val="1F94592D"/>
    <w:rsid w:val="1FB860DE"/>
    <w:rsid w:val="203C5A02"/>
    <w:rsid w:val="209D4C94"/>
    <w:rsid w:val="20A4469A"/>
    <w:rsid w:val="20B44FCD"/>
    <w:rsid w:val="20CE5829"/>
    <w:rsid w:val="20E84705"/>
    <w:rsid w:val="21497E23"/>
    <w:rsid w:val="218400BA"/>
    <w:rsid w:val="21AB1E2F"/>
    <w:rsid w:val="21D40498"/>
    <w:rsid w:val="22493963"/>
    <w:rsid w:val="22767047"/>
    <w:rsid w:val="23A05588"/>
    <w:rsid w:val="240476A1"/>
    <w:rsid w:val="24D14BFE"/>
    <w:rsid w:val="24E953B9"/>
    <w:rsid w:val="25431AEB"/>
    <w:rsid w:val="25B875EB"/>
    <w:rsid w:val="25BE3BFB"/>
    <w:rsid w:val="25BF43FD"/>
    <w:rsid w:val="25F86BCD"/>
    <w:rsid w:val="2605748B"/>
    <w:rsid w:val="260B2287"/>
    <w:rsid w:val="26396D26"/>
    <w:rsid w:val="264544A6"/>
    <w:rsid w:val="267702FB"/>
    <w:rsid w:val="269C3827"/>
    <w:rsid w:val="269E416A"/>
    <w:rsid w:val="26C11C6B"/>
    <w:rsid w:val="272100D3"/>
    <w:rsid w:val="272C72FC"/>
    <w:rsid w:val="275131CB"/>
    <w:rsid w:val="278A3162"/>
    <w:rsid w:val="278F6521"/>
    <w:rsid w:val="27EB149D"/>
    <w:rsid w:val="27FD3E52"/>
    <w:rsid w:val="284130B3"/>
    <w:rsid w:val="28577A06"/>
    <w:rsid w:val="28E11370"/>
    <w:rsid w:val="294A756A"/>
    <w:rsid w:val="29781BF8"/>
    <w:rsid w:val="297939E2"/>
    <w:rsid w:val="29C33ED0"/>
    <w:rsid w:val="29D5322D"/>
    <w:rsid w:val="2A025DD9"/>
    <w:rsid w:val="2A2619CB"/>
    <w:rsid w:val="2A7317D3"/>
    <w:rsid w:val="2A7C2231"/>
    <w:rsid w:val="2A920E4F"/>
    <w:rsid w:val="2ABB753D"/>
    <w:rsid w:val="2AFE6EC4"/>
    <w:rsid w:val="2B345DDC"/>
    <w:rsid w:val="2B7A49FA"/>
    <w:rsid w:val="2C615D26"/>
    <w:rsid w:val="2CB679ED"/>
    <w:rsid w:val="2CB73169"/>
    <w:rsid w:val="2CE83C37"/>
    <w:rsid w:val="2CEB2FFC"/>
    <w:rsid w:val="2D173C07"/>
    <w:rsid w:val="2D424A86"/>
    <w:rsid w:val="2DDA66B7"/>
    <w:rsid w:val="2E6F2D11"/>
    <w:rsid w:val="2E7B52DB"/>
    <w:rsid w:val="2ED60115"/>
    <w:rsid w:val="2F324CFE"/>
    <w:rsid w:val="2F4E76B9"/>
    <w:rsid w:val="2FBA09F1"/>
    <w:rsid w:val="2FEF2ACF"/>
    <w:rsid w:val="2FF93D20"/>
    <w:rsid w:val="30540211"/>
    <w:rsid w:val="30E45100"/>
    <w:rsid w:val="31112A0D"/>
    <w:rsid w:val="3118711F"/>
    <w:rsid w:val="311F4B20"/>
    <w:rsid w:val="312D7741"/>
    <w:rsid w:val="316F137F"/>
    <w:rsid w:val="31815AF3"/>
    <w:rsid w:val="31DF525F"/>
    <w:rsid w:val="31EC162B"/>
    <w:rsid w:val="32324C2E"/>
    <w:rsid w:val="327171DF"/>
    <w:rsid w:val="331F7372"/>
    <w:rsid w:val="332E3A59"/>
    <w:rsid w:val="3391569E"/>
    <w:rsid w:val="341E3434"/>
    <w:rsid w:val="34264730"/>
    <w:rsid w:val="34BB4442"/>
    <w:rsid w:val="3584136B"/>
    <w:rsid w:val="35942299"/>
    <w:rsid w:val="35EE5A04"/>
    <w:rsid w:val="35FF5AA4"/>
    <w:rsid w:val="360B7EBA"/>
    <w:rsid w:val="36416867"/>
    <w:rsid w:val="367D5DD4"/>
    <w:rsid w:val="369B2FE3"/>
    <w:rsid w:val="369C32FD"/>
    <w:rsid w:val="37666E72"/>
    <w:rsid w:val="38081EA3"/>
    <w:rsid w:val="38167A04"/>
    <w:rsid w:val="381C3783"/>
    <w:rsid w:val="38392C84"/>
    <w:rsid w:val="386C78C4"/>
    <w:rsid w:val="38BD5663"/>
    <w:rsid w:val="394B167A"/>
    <w:rsid w:val="39971E33"/>
    <w:rsid w:val="39AD34EA"/>
    <w:rsid w:val="39BA1790"/>
    <w:rsid w:val="39DA2868"/>
    <w:rsid w:val="39DF6BF2"/>
    <w:rsid w:val="39EE3A2B"/>
    <w:rsid w:val="3A055F4B"/>
    <w:rsid w:val="3A4E4336"/>
    <w:rsid w:val="3A6007FE"/>
    <w:rsid w:val="3A802587"/>
    <w:rsid w:val="3A852164"/>
    <w:rsid w:val="3AF93D6C"/>
    <w:rsid w:val="3AFD06C8"/>
    <w:rsid w:val="3B477B26"/>
    <w:rsid w:val="3B7C2CE4"/>
    <w:rsid w:val="3B950B19"/>
    <w:rsid w:val="3BAF716B"/>
    <w:rsid w:val="3C0B5355"/>
    <w:rsid w:val="3C7E7F35"/>
    <w:rsid w:val="3CD4176B"/>
    <w:rsid w:val="3D0E0B83"/>
    <w:rsid w:val="3D1F44D9"/>
    <w:rsid w:val="3D5C38CD"/>
    <w:rsid w:val="3E5070F1"/>
    <w:rsid w:val="3E7569E0"/>
    <w:rsid w:val="3EC370CB"/>
    <w:rsid w:val="3EE37DED"/>
    <w:rsid w:val="3F6C3589"/>
    <w:rsid w:val="3F850180"/>
    <w:rsid w:val="3F9004D6"/>
    <w:rsid w:val="3FEE7CFA"/>
    <w:rsid w:val="400E4D5E"/>
    <w:rsid w:val="40E1138C"/>
    <w:rsid w:val="413814BA"/>
    <w:rsid w:val="41872511"/>
    <w:rsid w:val="41DF1251"/>
    <w:rsid w:val="424236D9"/>
    <w:rsid w:val="42466655"/>
    <w:rsid w:val="42C82F57"/>
    <w:rsid w:val="435707E5"/>
    <w:rsid w:val="439927E1"/>
    <w:rsid w:val="43C76AF7"/>
    <w:rsid w:val="43D54C8A"/>
    <w:rsid w:val="43E97E4A"/>
    <w:rsid w:val="440D65DA"/>
    <w:rsid w:val="446828F0"/>
    <w:rsid w:val="45093E85"/>
    <w:rsid w:val="450B3BFA"/>
    <w:rsid w:val="45C13B4D"/>
    <w:rsid w:val="46054BCA"/>
    <w:rsid w:val="464C6AFC"/>
    <w:rsid w:val="468B0091"/>
    <w:rsid w:val="46A107C3"/>
    <w:rsid w:val="46B15CE2"/>
    <w:rsid w:val="46BE113D"/>
    <w:rsid w:val="46E44B13"/>
    <w:rsid w:val="4703508A"/>
    <w:rsid w:val="475023F8"/>
    <w:rsid w:val="479A1E7B"/>
    <w:rsid w:val="479D361E"/>
    <w:rsid w:val="47B74789"/>
    <w:rsid w:val="47C87B80"/>
    <w:rsid w:val="48032A55"/>
    <w:rsid w:val="48052B82"/>
    <w:rsid w:val="480F2B9D"/>
    <w:rsid w:val="48102176"/>
    <w:rsid w:val="48233009"/>
    <w:rsid w:val="48282920"/>
    <w:rsid w:val="483E1347"/>
    <w:rsid w:val="485321E0"/>
    <w:rsid w:val="48546AD3"/>
    <w:rsid w:val="48CA4868"/>
    <w:rsid w:val="48F005D3"/>
    <w:rsid w:val="49466522"/>
    <w:rsid w:val="49547ADD"/>
    <w:rsid w:val="49732351"/>
    <w:rsid w:val="498F4AF1"/>
    <w:rsid w:val="49C05787"/>
    <w:rsid w:val="49CF518D"/>
    <w:rsid w:val="49D56585"/>
    <w:rsid w:val="4A167559"/>
    <w:rsid w:val="4A7E776D"/>
    <w:rsid w:val="4A7F3979"/>
    <w:rsid w:val="4ADA1F63"/>
    <w:rsid w:val="4AE23D89"/>
    <w:rsid w:val="4B2038D0"/>
    <w:rsid w:val="4B296E7D"/>
    <w:rsid w:val="4B687E13"/>
    <w:rsid w:val="4B79394E"/>
    <w:rsid w:val="4B877F28"/>
    <w:rsid w:val="4CD200BA"/>
    <w:rsid w:val="4D2044E7"/>
    <w:rsid w:val="4D916BA6"/>
    <w:rsid w:val="4DC44169"/>
    <w:rsid w:val="4DE24E21"/>
    <w:rsid w:val="4E1B19A3"/>
    <w:rsid w:val="4E48787F"/>
    <w:rsid w:val="4E8D5680"/>
    <w:rsid w:val="4EF0709E"/>
    <w:rsid w:val="4F0469A4"/>
    <w:rsid w:val="4F2B64A3"/>
    <w:rsid w:val="4FBF5D0D"/>
    <w:rsid w:val="4FEB4766"/>
    <w:rsid w:val="500E56F4"/>
    <w:rsid w:val="50540C73"/>
    <w:rsid w:val="50752AF8"/>
    <w:rsid w:val="513C6A7B"/>
    <w:rsid w:val="517300C9"/>
    <w:rsid w:val="51B31D16"/>
    <w:rsid w:val="51B40C78"/>
    <w:rsid w:val="52EC6EC2"/>
    <w:rsid w:val="531719BC"/>
    <w:rsid w:val="532D486F"/>
    <w:rsid w:val="5333545B"/>
    <w:rsid w:val="538D0E89"/>
    <w:rsid w:val="5450213C"/>
    <w:rsid w:val="546711F3"/>
    <w:rsid w:val="546C3825"/>
    <w:rsid w:val="54D062C6"/>
    <w:rsid w:val="54D24048"/>
    <w:rsid w:val="54D64CD5"/>
    <w:rsid w:val="5532287C"/>
    <w:rsid w:val="55887D69"/>
    <w:rsid w:val="55EE5D11"/>
    <w:rsid w:val="561A0928"/>
    <w:rsid w:val="56423872"/>
    <w:rsid w:val="569E06BC"/>
    <w:rsid w:val="56B279F0"/>
    <w:rsid w:val="56D007FF"/>
    <w:rsid w:val="56F20F86"/>
    <w:rsid w:val="579D710E"/>
    <w:rsid w:val="581F22F6"/>
    <w:rsid w:val="586E1E17"/>
    <w:rsid w:val="58862C35"/>
    <w:rsid w:val="58C14957"/>
    <w:rsid w:val="58CC23D2"/>
    <w:rsid w:val="58E66050"/>
    <w:rsid w:val="596B36B6"/>
    <w:rsid w:val="59975605"/>
    <w:rsid w:val="59D657E3"/>
    <w:rsid w:val="59E63F07"/>
    <w:rsid w:val="59FC7994"/>
    <w:rsid w:val="5ADE798F"/>
    <w:rsid w:val="5AE83A50"/>
    <w:rsid w:val="5B353193"/>
    <w:rsid w:val="5BAB2917"/>
    <w:rsid w:val="5BAE42A9"/>
    <w:rsid w:val="5BFC33FA"/>
    <w:rsid w:val="5C3107A4"/>
    <w:rsid w:val="5C337866"/>
    <w:rsid w:val="5C3B1B93"/>
    <w:rsid w:val="5C5B500F"/>
    <w:rsid w:val="5C9220DF"/>
    <w:rsid w:val="5D4A15F3"/>
    <w:rsid w:val="5D537A94"/>
    <w:rsid w:val="5D69542A"/>
    <w:rsid w:val="5D783B72"/>
    <w:rsid w:val="5DC44F64"/>
    <w:rsid w:val="5E0930EF"/>
    <w:rsid w:val="5E3D4D53"/>
    <w:rsid w:val="5E4717E6"/>
    <w:rsid w:val="5E55774C"/>
    <w:rsid w:val="5E8A70FF"/>
    <w:rsid w:val="5EB322CC"/>
    <w:rsid w:val="60045F96"/>
    <w:rsid w:val="60104DDC"/>
    <w:rsid w:val="605C0804"/>
    <w:rsid w:val="60913E6F"/>
    <w:rsid w:val="611F0045"/>
    <w:rsid w:val="61733C3E"/>
    <w:rsid w:val="6189617B"/>
    <w:rsid w:val="61B52BB6"/>
    <w:rsid w:val="61B749C2"/>
    <w:rsid w:val="62280D20"/>
    <w:rsid w:val="62B4786E"/>
    <w:rsid w:val="62CA2457"/>
    <w:rsid w:val="631303F2"/>
    <w:rsid w:val="638240A1"/>
    <w:rsid w:val="63833423"/>
    <w:rsid w:val="639665B5"/>
    <w:rsid w:val="63A5257B"/>
    <w:rsid w:val="63BD3DCC"/>
    <w:rsid w:val="63C61741"/>
    <w:rsid w:val="64560967"/>
    <w:rsid w:val="650F6997"/>
    <w:rsid w:val="656B1D10"/>
    <w:rsid w:val="65B841F9"/>
    <w:rsid w:val="66022B28"/>
    <w:rsid w:val="664A38E2"/>
    <w:rsid w:val="66581E87"/>
    <w:rsid w:val="666F1DE3"/>
    <w:rsid w:val="66766EBB"/>
    <w:rsid w:val="66FA11D5"/>
    <w:rsid w:val="674302C7"/>
    <w:rsid w:val="67CB09D8"/>
    <w:rsid w:val="67EE3B0F"/>
    <w:rsid w:val="680A5986"/>
    <w:rsid w:val="680D5F4B"/>
    <w:rsid w:val="68113F51"/>
    <w:rsid w:val="684610C8"/>
    <w:rsid w:val="68B272C7"/>
    <w:rsid w:val="68E94770"/>
    <w:rsid w:val="68EC1CEF"/>
    <w:rsid w:val="68F949C9"/>
    <w:rsid w:val="690A194F"/>
    <w:rsid w:val="695A4290"/>
    <w:rsid w:val="696F3649"/>
    <w:rsid w:val="6A267606"/>
    <w:rsid w:val="6A334932"/>
    <w:rsid w:val="6A3353FF"/>
    <w:rsid w:val="6A5D63E6"/>
    <w:rsid w:val="6A5F24D1"/>
    <w:rsid w:val="6ACA70C4"/>
    <w:rsid w:val="6AE347EB"/>
    <w:rsid w:val="6B330365"/>
    <w:rsid w:val="6B434AF0"/>
    <w:rsid w:val="6B57675A"/>
    <w:rsid w:val="6B87098A"/>
    <w:rsid w:val="6BAF44C8"/>
    <w:rsid w:val="6BDD7B4D"/>
    <w:rsid w:val="6D52013C"/>
    <w:rsid w:val="6EBC0B3A"/>
    <w:rsid w:val="6EED597D"/>
    <w:rsid w:val="6EF51C7D"/>
    <w:rsid w:val="6F8363E5"/>
    <w:rsid w:val="6F841DCF"/>
    <w:rsid w:val="6FA80CCD"/>
    <w:rsid w:val="6FAC3CC5"/>
    <w:rsid w:val="6FC746F5"/>
    <w:rsid w:val="6FE33EF5"/>
    <w:rsid w:val="70317AC6"/>
    <w:rsid w:val="704B26F7"/>
    <w:rsid w:val="70697B21"/>
    <w:rsid w:val="70863262"/>
    <w:rsid w:val="70A76ED3"/>
    <w:rsid w:val="715D246E"/>
    <w:rsid w:val="71860B17"/>
    <w:rsid w:val="723B27CC"/>
    <w:rsid w:val="72565C05"/>
    <w:rsid w:val="72687227"/>
    <w:rsid w:val="72A03FD9"/>
    <w:rsid w:val="73406CFF"/>
    <w:rsid w:val="7383028C"/>
    <w:rsid w:val="73A25E44"/>
    <w:rsid w:val="741F68CF"/>
    <w:rsid w:val="742E372D"/>
    <w:rsid w:val="74C800E3"/>
    <w:rsid w:val="75252DF3"/>
    <w:rsid w:val="75621536"/>
    <w:rsid w:val="75BF3154"/>
    <w:rsid w:val="75DA4A2D"/>
    <w:rsid w:val="764A07CF"/>
    <w:rsid w:val="764F6B3D"/>
    <w:rsid w:val="769D3E02"/>
    <w:rsid w:val="76CD2B7B"/>
    <w:rsid w:val="76D80645"/>
    <w:rsid w:val="76E03371"/>
    <w:rsid w:val="771211AA"/>
    <w:rsid w:val="77736C04"/>
    <w:rsid w:val="780E5898"/>
    <w:rsid w:val="782642CC"/>
    <w:rsid w:val="7894095E"/>
    <w:rsid w:val="78964555"/>
    <w:rsid w:val="78CF4963"/>
    <w:rsid w:val="79000679"/>
    <w:rsid w:val="7916258F"/>
    <w:rsid w:val="791C0FE5"/>
    <w:rsid w:val="79A416F0"/>
    <w:rsid w:val="79B03EB6"/>
    <w:rsid w:val="79B61437"/>
    <w:rsid w:val="7AE15A5C"/>
    <w:rsid w:val="7AF37579"/>
    <w:rsid w:val="7AF87F64"/>
    <w:rsid w:val="7B1C0C84"/>
    <w:rsid w:val="7B5A62DF"/>
    <w:rsid w:val="7B7A04A8"/>
    <w:rsid w:val="7B8E4662"/>
    <w:rsid w:val="7BFC5A6F"/>
    <w:rsid w:val="7C0C3F6D"/>
    <w:rsid w:val="7C22163C"/>
    <w:rsid w:val="7C457B4B"/>
    <w:rsid w:val="7C595075"/>
    <w:rsid w:val="7C6B07B2"/>
    <w:rsid w:val="7CAD225A"/>
    <w:rsid w:val="7D133243"/>
    <w:rsid w:val="7D4274B2"/>
    <w:rsid w:val="7D945420"/>
    <w:rsid w:val="7D997857"/>
    <w:rsid w:val="7DD07A4B"/>
    <w:rsid w:val="7E18141C"/>
    <w:rsid w:val="7E394207"/>
    <w:rsid w:val="7E4007A2"/>
    <w:rsid w:val="7E791CAD"/>
    <w:rsid w:val="7EA50DFB"/>
    <w:rsid w:val="7EC86878"/>
    <w:rsid w:val="7F16390D"/>
    <w:rsid w:val="7F386ECD"/>
    <w:rsid w:val="7F752917"/>
    <w:rsid w:val="7FD10FC1"/>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4"/>
    <w:qFormat/>
    <w:uiPriority w:val="9"/>
    <w:pPr>
      <w:keepNext/>
      <w:keepLines/>
      <w:spacing w:before="340" w:after="330" w:line="578" w:lineRule="auto"/>
      <w:jc w:val="center"/>
      <w:outlineLvl w:val="0"/>
    </w:pPr>
    <w:rPr>
      <w:rFonts w:eastAsia="方正小标宋简体"/>
      <w:bCs/>
      <w:kern w:val="44"/>
      <w:sz w:val="44"/>
      <w:szCs w:val="44"/>
    </w:rPr>
  </w:style>
  <w:style w:type="paragraph" w:styleId="4">
    <w:name w:val="heading 2"/>
    <w:basedOn w:val="1"/>
    <w:next w:val="1"/>
    <w:link w:val="35"/>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5">
    <w:name w:val="heading 3"/>
    <w:basedOn w:val="1"/>
    <w:next w:val="1"/>
    <w:link w:val="36"/>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6">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6">
    <w:name w:val="Normal Indent"/>
    <w:basedOn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7">
    <w:name w:val="annotation text"/>
    <w:basedOn w:val="1"/>
    <w:qFormat/>
    <w:uiPriority w:val="0"/>
    <w:pPr>
      <w:jc w:val="left"/>
    </w:pPr>
  </w:style>
  <w:style w:type="paragraph" w:styleId="8">
    <w:name w:val="Body Text 3"/>
    <w:basedOn w:val="1"/>
    <w:link w:val="44"/>
    <w:unhideWhenUsed/>
    <w:qFormat/>
    <w:uiPriority w:val="99"/>
    <w:pPr>
      <w:spacing w:after="120"/>
    </w:pPr>
    <w:rPr>
      <w:sz w:val="16"/>
      <w:szCs w:val="16"/>
    </w:rPr>
  </w:style>
  <w:style w:type="paragraph" w:styleId="9">
    <w:name w:val="Body Text"/>
    <w:basedOn w:val="1"/>
    <w:qFormat/>
    <w:uiPriority w:val="99"/>
    <w:pPr>
      <w:spacing w:after="120"/>
    </w:pPr>
  </w:style>
  <w:style w:type="paragraph" w:styleId="10">
    <w:name w:val="Body Text Indent"/>
    <w:basedOn w:val="1"/>
    <w:next w:val="11"/>
    <w:qFormat/>
    <w:uiPriority w:val="0"/>
    <w:pPr>
      <w:widowControl w:val="0"/>
      <w:adjustRightInd w:val="0"/>
      <w:snapToGrid w:val="0"/>
      <w:spacing w:after="0" w:line="360" w:lineRule="exact"/>
      <w:ind w:firstLine="630"/>
      <w:jc w:val="both"/>
      <w:textAlignment w:val="baseline"/>
    </w:pPr>
    <w:rPr>
      <w:rFonts w:ascii="宋体" w:hAnsi="宋体" w:cs="Times New Roman"/>
      <w:color w:val="auto"/>
      <w:kern w:val="0"/>
      <w:sz w:val="24"/>
      <w:szCs w:val="20"/>
    </w:rPr>
  </w:style>
  <w:style w:type="paragraph" w:styleId="11">
    <w:name w:val="envelope return"/>
    <w:basedOn w:val="1"/>
    <w:qFormat/>
    <w:uiPriority w:val="0"/>
    <w:pPr>
      <w:snapToGrid w:val="0"/>
    </w:pPr>
    <w:rPr>
      <w:rFonts w:ascii="Arial" w:hAnsi="Arial"/>
      <w:szCs w:val="24"/>
    </w:rPr>
  </w:style>
  <w:style w:type="paragraph" w:styleId="12">
    <w:name w:val="toc 3"/>
    <w:basedOn w:val="1"/>
    <w:next w:val="1"/>
    <w:unhideWhenUsed/>
    <w:qFormat/>
    <w:uiPriority w:val="39"/>
    <w:pPr>
      <w:widowControl/>
      <w:spacing w:after="100" w:line="276" w:lineRule="auto"/>
      <w:ind w:left="440"/>
      <w:jc w:val="left"/>
    </w:pPr>
    <w:rPr>
      <w:kern w:val="0"/>
      <w:sz w:val="22"/>
    </w:rPr>
  </w:style>
  <w:style w:type="paragraph" w:styleId="13">
    <w:name w:val="Plain Text"/>
    <w:basedOn w:val="1"/>
    <w:next w:val="1"/>
    <w:qFormat/>
    <w:uiPriority w:val="0"/>
    <w:rPr>
      <w:rFonts w:ascii="宋体" w:hAnsi="Courier New"/>
      <w:szCs w:val="21"/>
    </w:rPr>
  </w:style>
  <w:style w:type="paragraph" w:styleId="14">
    <w:name w:val="Body Text Indent 2"/>
    <w:basedOn w:val="1"/>
    <w:qFormat/>
    <w:uiPriority w:val="0"/>
    <w:pPr>
      <w:adjustRightInd w:val="0"/>
      <w:spacing w:after="120" w:line="480" w:lineRule="auto"/>
      <w:ind w:left="420"/>
      <w:textAlignment w:val="baseline"/>
    </w:pPr>
    <w:rPr>
      <w:rFonts w:ascii="Times New Roman" w:hAnsi="Times New Roman" w:cs="Times New Roman"/>
      <w:kern w:val="0"/>
      <w:szCs w:val="20"/>
    </w:rPr>
  </w:style>
  <w:style w:type="paragraph" w:styleId="15">
    <w:name w:val="Balloon Text"/>
    <w:basedOn w:val="1"/>
    <w:link w:val="39"/>
    <w:semiHidden/>
    <w:unhideWhenUsed/>
    <w:qFormat/>
    <w:uiPriority w:val="99"/>
    <w:rPr>
      <w:sz w:val="18"/>
      <w:szCs w:val="18"/>
    </w:rPr>
  </w:style>
  <w:style w:type="paragraph" w:styleId="16">
    <w:name w:val="footer"/>
    <w:basedOn w:val="1"/>
    <w:link w:val="33"/>
    <w:unhideWhenUsed/>
    <w:qFormat/>
    <w:uiPriority w:val="99"/>
    <w:pPr>
      <w:tabs>
        <w:tab w:val="center" w:pos="4153"/>
        <w:tab w:val="right" w:pos="8306"/>
      </w:tabs>
      <w:snapToGrid w:val="0"/>
      <w:jc w:val="left"/>
    </w:pPr>
    <w:rPr>
      <w:sz w:val="18"/>
      <w:szCs w:val="18"/>
    </w:rPr>
  </w:style>
  <w:style w:type="paragraph" w:styleId="17">
    <w:name w:val="header"/>
    <w:basedOn w:val="1"/>
    <w:link w:val="3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after="100" w:line="276" w:lineRule="auto"/>
      <w:jc w:val="left"/>
    </w:pPr>
    <w:rPr>
      <w:kern w:val="0"/>
      <w:sz w:val="22"/>
    </w:rPr>
  </w:style>
  <w:style w:type="paragraph" w:styleId="19">
    <w:name w:val="List"/>
    <w:basedOn w:val="1"/>
    <w:next w:val="1"/>
    <w:qFormat/>
    <w:uiPriority w:val="0"/>
    <w:pPr>
      <w:snapToGrid w:val="0"/>
    </w:pPr>
    <w:rPr>
      <w:szCs w:val="24"/>
    </w:rPr>
  </w:style>
  <w:style w:type="paragraph" w:styleId="20">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1">
    <w:name w:val="Body Text 2"/>
    <w:basedOn w:val="1"/>
    <w:qFormat/>
    <w:uiPriority w:val="0"/>
    <w:pPr>
      <w:spacing w:after="120" w:line="480" w:lineRule="auto"/>
    </w:pPr>
  </w:style>
  <w:style w:type="paragraph" w:styleId="22">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3">
    <w:name w:val="Body Text First Indent 2"/>
    <w:basedOn w:val="10"/>
    <w:qFormat/>
    <w:uiPriority w:val="0"/>
    <w:pPr>
      <w:adjustRightInd w:val="0"/>
      <w:spacing w:line="360" w:lineRule="auto"/>
      <w:ind w:left="0" w:leftChars="0" w:firstLine="420"/>
      <w:textAlignment w:val="baseline"/>
    </w:pPr>
    <w:rPr>
      <w:rFonts w:eastAsia="等线" w:cs="Times New Roman"/>
      <w:color w:val="000000"/>
      <w:szCs w:val="24"/>
    </w:rPr>
  </w:style>
  <w:style w:type="table" w:styleId="25">
    <w:name w:val="Table Grid"/>
    <w:basedOn w:val="2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7">
    <w:name w:val="Strong"/>
    <w:qFormat/>
    <w:uiPriority w:val="22"/>
    <w:rPr>
      <w:rFonts w:eastAsia="宋体"/>
      <w:b/>
      <w:bCs/>
      <w:kern w:val="2"/>
      <w:sz w:val="24"/>
      <w:szCs w:val="24"/>
      <w:lang w:val="en-US" w:eastAsia="zh-CN" w:bidi="ar-SA"/>
    </w:rPr>
  </w:style>
  <w:style w:type="character" w:styleId="28">
    <w:name w:val="page number"/>
    <w:basedOn w:val="26"/>
    <w:qFormat/>
    <w:uiPriority w:val="0"/>
  </w:style>
  <w:style w:type="character" w:styleId="29">
    <w:name w:val="Hyperlink"/>
    <w:basedOn w:val="26"/>
    <w:unhideWhenUsed/>
    <w:qFormat/>
    <w:uiPriority w:val="99"/>
    <w:rPr>
      <w:color w:val="0000FF" w:themeColor="hyperlink"/>
      <w:u w:val="single"/>
      <w14:textFill>
        <w14:solidFill>
          <w14:schemeClr w14:val="hlink"/>
        </w14:solidFill>
      </w14:textFill>
    </w:rPr>
  </w:style>
  <w:style w:type="character" w:styleId="30">
    <w:name w:val="annotation reference"/>
    <w:qFormat/>
    <w:uiPriority w:val="0"/>
    <w:rPr>
      <w:rFonts w:ascii="Times New Roman" w:hAnsi="Times New Roman" w:eastAsia="宋体" w:cs="Times New Roman"/>
      <w:sz w:val="21"/>
      <w:szCs w:val="21"/>
    </w:rPr>
  </w:style>
  <w:style w:type="paragraph" w:customStyle="1" w:styleId="31">
    <w:name w:val="Default"/>
    <w:next w:val="19"/>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32">
    <w:name w:val="页眉 Char"/>
    <w:basedOn w:val="26"/>
    <w:link w:val="17"/>
    <w:semiHidden/>
    <w:qFormat/>
    <w:uiPriority w:val="99"/>
    <w:rPr>
      <w:sz w:val="18"/>
      <w:szCs w:val="18"/>
    </w:rPr>
  </w:style>
  <w:style w:type="character" w:customStyle="1" w:styleId="33">
    <w:name w:val="页脚 Char"/>
    <w:basedOn w:val="26"/>
    <w:link w:val="16"/>
    <w:qFormat/>
    <w:uiPriority w:val="99"/>
    <w:rPr>
      <w:sz w:val="18"/>
      <w:szCs w:val="18"/>
    </w:rPr>
  </w:style>
  <w:style w:type="character" w:customStyle="1" w:styleId="34">
    <w:name w:val="标题 1 Char"/>
    <w:basedOn w:val="26"/>
    <w:link w:val="3"/>
    <w:qFormat/>
    <w:uiPriority w:val="9"/>
    <w:rPr>
      <w:rFonts w:eastAsia="方正小标宋简体"/>
      <w:bCs/>
      <w:kern w:val="44"/>
      <w:sz w:val="44"/>
      <w:szCs w:val="44"/>
    </w:rPr>
  </w:style>
  <w:style w:type="character" w:customStyle="1" w:styleId="35">
    <w:name w:val="标题 2 Char"/>
    <w:basedOn w:val="26"/>
    <w:link w:val="4"/>
    <w:qFormat/>
    <w:uiPriority w:val="9"/>
    <w:rPr>
      <w:rFonts w:eastAsia="方正小标宋简体" w:asciiTheme="majorHAnsi" w:hAnsiTheme="majorHAnsi" w:cstheme="majorBidi"/>
      <w:bCs/>
      <w:sz w:val="36"/>
      <w:szCs w:val="32"/>
    </w:rPr>
  </w:style>
  <w:style w:type="character" w:customStyle="1" w:styleId="36">
    <w:name w:val="标题 3 Char"/>
    <w:basedOn w:val="26"/>
    <w:link w:val="5"/>
    <w:qFormat/>
    <w:uiPriority w:val="9"/>
    <w:rPr>
      <w:rFonts w:ascii="Calibri" w:hAnsi="Calibri" w:eastAsia="宋体" w:cs="Times New Roman"/>
      <w:b/>
      <w:bCs/>
      <w:sz w:val="32"/>
      <w:szCs w:val="32"/>
    </w:rPr>
  </w:style>
  <w:style w:type="paragraph" w:styleId="37">
    <w:name w:val="List Paragraph"/>
    <w:basedOn w:val="1"/>
    <w:link w:val="45"/>
    <w:qFormat/>
    <w:uiPriority w:val="34"/>
    <w:pPr>
      <w:ind w:firstLine="420" w:firstLineChars="200"/>
    </w:pPr>
  </w:style>
  <w:style w:type="paragraph" w:customStyle="1" w:styleId="38">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9">
    <w:name w:val="批注框文本 Char"/>
    <w:basedOn w:val="26"/>
    <w:link w:val="15"/>
    <w:semiHidden/>
    <w:qFormat/>
    <w:uiPriority w:val="99"/>
    <w:rPr>
      <w:sz w:val="18"/>
      <w:szCs w:val="18"/>
    </w:rPr>
  </w:style>
  <w:style w:type="paragraph" w:styleId="4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CM97"/>
    <w:basedOn w:val="31"/>
    <w:next w:val="31"/>
    <w:qFormat/>
    <w:uiPriority w:val="0"/>
    <w:pPr>
      <w:spacing w:after="373"/>
    </w:pPr>
    <w:rPr>
      <w:color w:val="auto"/>
    </w:rPr>
  </w:style>
  <w:style w:type="paragraph" w:customStyle="1" w:styleId="42">
    <w:name w:val="CM91"/>
    <w:basedOn w:val="31"/>
    <w:next w:val="31"/>
    <w:qFormat/>
    <w:uiPriority w:val="0"/>
    <w:pPr>
      <w:spacing w:after="160"/>
    </w:pPr>
    <w:rPr>
      <w:color w:val="auto"/>
    </w:rPr>
  </w:style>
  <w:style w:type="character" w:customStyle="1" w:styleId="43">
    <w:name w:val="正文文本 3 Char"/>
    <w:link w:val="8"/>
    <w:qFormat/>
    <w:uiPriority w:val="99"/>
    <w:rPr>
      <w:sz w:val="16"/>
      <w:szCs w:val="16"/>
    </w:rPr>
  </w:style>
  <w:style w:type="character" w:customStyle="1" w:styleId="44">
    <w:name w:val="正文文本 3 Char1"/>
    <w:basedOn w:val="26"/>
    <w:link w:val="8"/>
    <w:semiHidden/>
    <w:qFormat/>
    <w:uiPriority w:val="99"/>
    <w:rPr>
      <w:sz w:val="16"/>
      <w:szCs w:val="16"/>
    </w:rPr>
  </w:style>
  <w:style w:type="character" w:customStyle="1" w:styleId="45">
    <w:name w:val="列出段落 Char"/>
    <w:link w:val="37"/>
    <w:qFormat/>
    <w:uiPriority w:val="34"/>
  </w:style>
  <w:style w:type="paragraph" w:customStyle="1" w:styleId="46">
    <w:name w:val="1"/>
    <w:basedOn w:val="1"/>
    <w:next w:val="13"/>
    <w:qFormat/>
    <w:uiPriority w:val="99"/>
    <w:pPr>
      <w:widowControl w:val="0"/>
      <w:jc w:val="both"/>
    </w:pPr>
    <w:rPr>
      <w:rFonts w:ascii="宋体" w:hAnsi="Courier New"/>
      <w:kern w:val="2"/>
    </w:rPr>
  </w:style>
  <w:style w:type="paragraph" w:customStyle="1" w:styleId="47">
    <w:name w:val="WPSOffice手动目录 1"/>
    <w:qFormat/>
    <w:uiPriority w:val="0"/>
    <w:pPr>
      <w:ind w:leftChars="0"/>
    </w:pPr>
    <w:rPr>
      <w:rFonts w:asciiTheme="minorHAnsi" w:hAnsiTheme="minorHAnsi" w:eastAsiaTheme="minorEastAsia" w:cstheme="minorBidi"/>
      <w:sz w:val="20"/>
      <w:szCs w:val="20"/>
    </w:rPr>
  </w:style>
  <w:style w:type="paragraph" w:customStyle="1" w:styleId="48">
    <w:name w:val="WPSOffice手动目录 2"/>
    <w:qFormat/>
    <w:uiPriority w:val="0"/>
    <w:pPr>
      <w:ind w:leftChars="200"/>
    </w:pPr>
    <w:rPr>
      <w:rFonts w:asciiTheme="minorHAnsi" w:hAnsiTheme="minorHAnsi" w:eastAsiaTheme="minorEastAsia" w:cstheme="minorBidi"/>
      <w:sz w:val="20"/>
      <w:szCs w:val="20"/>
    </w:rPr>
  </w:style>
  <w:style w:type="paragraph" w:customStyle="1" w:styleId="49">
    <w:name w:val="WPSOffice手动目录 3"/>
    <w:qFormat/>
    <w:uiPriority w:val="0"/>
    <w:pPr>
      <w:ind w:leftChars="400"/>
    </w:pPr>
    <w:rPr>
      <w:rFonts w:asciiTheme="minorHAnsi" w:hAnsiTheme="minorHAnsi" w:eastAsiaTheme="minorEastAsia" w:cstheme="minorBidi"/>
      <w:sz w:val="20"/>
      <w:szCs w:val="20"/>
    </w:rPr>
  </w:style>
  <w:style w:type="paragraph" w:customStyle="1" w:styleId="50">
    <w:name w:val="_Style 4"/>
    <w:basedOn w:val="3"/>
    <w:next w:val="1"/>
    <w:qFormat/>
    <w:uiPriority w:val="0"/>
    <w:pPr>
      <w:keepNext w:val="0"/>
      <w:keepLines w:val="0"/>
      <w:spacing w:before="0" w:after="0" w:line="576" w:lineRule="auto"/>
      <w:jc w:val="left"/>
      <w:outlineLvl w:val="9"/>
    </w:pPr>
    <w:rPr>
      <w:rFonts w:ascii="Calibri" w:hAnsi="Calibri" w:eastAsia="黑体"/>
      <w:bCs w:val="0"/>
      <w:kern w:val="0"/>
      <w:lang w:eastAsia="en-US"/>
    </w:rPr>
  </w:style>
  <w:style w:type="paragraph" w:customStyle="1" w:styleId="51">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10264</Words>
  <Characters>10725</Characters>
  <Lines>300</Lines>
  <Paragraphs>84</Paragraphs>
  <TotalTime>197</TotalTime>
  <ScaleCrop>false</ScaleCrop>
  <LinksUpToDate>false</LinksUpToDate>
  <CharactersWithSpaces>12728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琳</cp:lastModifiedBy>
  <cp:lastPrinted>2024-01-17T01:12:00Z</cp:lastPrinted>
  <dcterms:modified xsi:type="dcterms:W3CDTF">2024-01-17T08:31:12Z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65A3B817806B4EE09DC25B19C7BD1CEB</vt:lpwstr>
  </property>
</Properties>
</file>