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
      <w:pPr>
        <w:jc w:val="center"/>
        <w:rPr>
          <w:rFonts w:hint="eastAsia" w:ascii="方正小标宋简体" w:eastAsia="方正小标宋简体"/>
          <w:sz w:val="52"/>
          <w:szCs w:val="52"/>
          <w:lang w:val="en-US" w:eastAsia="zh-CN"/>
        </w:rPr>
      </w:pPr>
      <w:r>
        <w:rPr>
          <w:rFonts w:hint="eastAsia" w:ascii="方正小标宋简体" w:eastAsia="方正小标宋简体"/>
          <w:sz w:val="52"/>
          <w:szCs w:val="52"/>
          <w:lang w:val="en-US" w:eastAsia="zh-CN"/>
        </w:rPr>
        <w:t>广州市净水有限公司在线监测系统</w:t>
      </w:r>
    </w:p>
    <w:p>
      <w:pPr>
        <w:jc w:val="center"/>
        <w:rPr>
          <w:rFonts w:hint="eastAsia" w:ascii="方正小标宋简体" w:eastAsia="方正小标宋简体"/>
          <w:sz w:val="52"/>
          <w:szCs w:val="52"/>
        </w:rPr>
      </w:pPr>
      <w:r>
        <w:rPr>
          <w:rFonts w:hint="eastAsia" w:ascii="方正小标宋简体" w:eastAsia="方正小标宋简体"/>
          <w:sz w:val="52"/>
          <w:szCs w:val="52"/>
          <w:lang w:val="en-US" w:eastAsia="zh-CN"/>
        </w:rPr>
        <w:t>自动标样核查模块采购项目</w:t>
      </w:r>
    </w:p>
    <w:p>
      <w:pPr>
        <w:pStyle w:val="2"/>
        <w:rPr>
          <w:rFonts w:hint="eastAsia"/>
        </w:rPr>
      </w:pPr>
    </w:p>
    <w:p>
      <w:pPr>
        <w:jc w:val="center"/>
        <w:rPr>
          <w:rFonts w:ascii="方正小标宋简体" w:eastAsia="方正小标宋简体"/>
          <w:sz w:val="52"/>
          <w:szCs w:val="52"/>
        </w:rPr>
      </w:pPr>
      <w:r>
        <w:rPr>
          <w:rFonts w:hint="eastAsia" w:ascii="方正小标宋简体" w:eastAsia="方正小标宋简体"/>
          <w:sz w:val="52"/>
          <w:szCs w:val="52"/>
        </w:rPr>
        <w:t>采购文件</w:t>
      </w: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jc w:val="center"/>
        <w:rPr>
          <w:rFonts w:ascii="仿宋_GB2312" w:eastAsia="仿宋_GB2312"/>
          <w:sz w:val="32"/>
          <w:szCs w:val="32"/>
        </w:rPr>
      </w:pPr>
    </w:p>
    <w:p>
      <w:pPr>
        <w:jc w:val="center"/>
        <w:rPr>
          <w:rFonts w:ascii="黑体" w:hAnsi="黑体" w:eastAsia="黑体"/>
          <w:sz w:val="32"/>
          <w:szCs w:val="32"/>
        </w:rPr>
      </w:pPr>
      <w:r>
        <w:rPr>
          <w:rFonts w:hint="eastAsia" w:ascii="黑体" w:hAnsi="黑体" w:eastAsia="黑体" w:cs="仿宋_GB2312"/>
          <w:sz w:val="32"/>
          <w:szCs w:val="32"/>
        </w:rPr>
        <w:t>广州市净水有限公司</w:t>
      </w:r>
    </w:p>
    <w:p>
      <w:pPr>
        <w:jc w:val="center"/>
        <w:rPr>
          <w:rFonts w:ascii="黑体" w:hAnsi="黑体" w:eastAsia="黑体" w:cs="仿宋_GB2312"/>
          <w:sz w:val="32"/>
          <w:szCs w:val="32"/>
        </w:rPr>
      </w:pPr>
      <w:r>
        <w:rPr>
          <w:rFonts w:hint="eastAsia" w:ascii="黑体" w:hAnsi="黑体" w:eastAsia="黑体"/>
          <w:sz w:val="32"/>
          <w:szCs w:val="32"/>
        </w:rPr>
        <w:t>二</w:t>
      </w:r>
      <w:r>
        <w:rPr>
          <w:rFonts w:hint="eastAsia" w:ascii="黑体" w:hAnsi="黑体" w:eastAsia="黑体" w:cs="宋体"/>
          <w:sz w:val="32"/>
          <w:szCs w:val="32"/>
        </w:rPr>
        <w:t>〇</w:t>
      </w:r>
      <w:r>
        <w:rPr>
          <w:rFonts w:hint="eastAsia" w:ascii="黑体" w:hAnsi="黑体" w:eastAsia="黑体" w:cs="仿宋_GB2312"/>
          <w:sz w:val="32"/>
          <w:szCs w:val="32"/>
        </w:rPr>
        <w:t>二</w:t>
      </w:r>
      <w:r>
        <w:rPr>
          <w:rFonts w:hint="eastAsia" w:ascii="黑体" w:hAnsi="黑体" w:eastAsia="黑体" w:cs="仿宋_GB2312"/>
          <w:sz w:val="32"/>
          <w:szCs w:val="32"/>
          <w:lang w:val="en-US" w:eastAsia="zh-CN"/>
        </w:rPr>
        <w:t>四</w:t>
      </w:r>
      <w:r>
        <w:rPr>
          <w:rFonts w:hint="eastAsia" w:ascii="黑体" w:hAnsi="黑体" w:eastAsia="黑体" w:cs="仿宋_GB2312"/>
          <w:sz w:val="32"/>
          <w:szCs w:val="32"/>
        </w:rPr>
        <w:t>年</w:t>
      </w:r>
      <w:r>
        <w:rPr>
          <w:rFonts w:hint="eastAsia" w:ascii="黑体" w:hAnsi="黑体" w:eastAsia="黑体" w:cs="仿宋_GB2312"/>
          <w:sz w:val="32"/>
          <w:szCs w:val="32"/>
          <w:lang w:val="en-US" w:eastAsia="zh-CN"/>
        </w:rPr>
        <w:t>一</w:t>
      </w:r>
      <w:r>
        <w:rPr>
          <w:rFonts w:hint="eastAsia" w:ascii="黑体" w:hAnsi="黑体" w:eastAsia="黑体" w:cs="仿宋_GB2312"/>
          <w:sz w:val="32"/>
          <w:szCs w:val="32"/>
        </w:rPr>
        <w:t>月</w:t>
      </w:r>
    </w:p>
    <w:p>
      <w:pPr>
        <w:sectPr>
          <w:footerReference r:id="rId5" w:type="first"/>
          <w:footerReference r:id="rId3" w:type="default"/>
          <w:footerReference r:id="rId4" w:type="even"/>
          <w:pgSz w:w="11906" w:h="16838"/>
          <w:pgMar w:top="2098" w:right="1474" w:bottom="1984" w:left="1587" w:header="851" w:footer="992" w:gutter="0"/>
          <w:pgNumType w:fmt="decimal" w:start="1"/>
          <w:cols w:space="425" w:num="1"/>
          <w:titlePg/>
          <w:docGrid w:type="lines" w:linePitch="312" w:charSpace="0"/>
        </w:sectPr>
      </w:pPr>
    </w:p>
    <w:p>
      <w:pPr>
        <w:pStyle w:val="13"/>
      </w:pPr>
    </w:p>
    <w:p>
      <w:pPr>
        <w:pStyle w:val="36"/>
        <w:adjustRightInd w:val="0"/>
        <w:snapToGrid w:val="0"/>
        <w:spacing w:before="0" w:line="600" w:lineRule="exact"/>
        <w:jc w:val="center"/>
        <w:rPr>
          <w:rFonts w:ascii="方正小标宋简体" w:eastAsia="方正小标宋简体"/>
          <w:b/>
          <w:color w:val="auto"/>
          <w:sz w:val="44"/>
          <w:szCs w:val="44"/>
        </w:rPr>
      </w:pPr>
      <w:r>
        <w:rPr>
          <w:rFonts w:hint="eastAsia" w:ascii="方正小标宋简体" w:eastAsia="方正小标宋简体"/>
          <w:b/>
          <w:color w:val="auto"/>
          <w:sz w:val="44"/>
          <w:szCs w:val="44"/>
        </w:rPr>
        <w:t>目录</w:t>
      </w:r>
    </w:p>
    <w:p>
      <w:pPr>
        <w:rPr>
          <w:rFonts w:asciiTheme="minorEastAsia" w:hAnsiTheme="minorEastAsia"/>
          <w:sz w:val="24"/>
          <w:szCs w:val="24"/>
        </w:rPr>
      </w:pPr>
    </w:p>
    <w:p>
      <w:pPr>
        <w:pStyle w:val="19"/>
        <w:numPr>
          <w:ilvl w:val="0"/>
          <w:numId w:val="1"/>
        </w:numPr>
        <w:tabs>
          <w:tab w:val="right" w:pos="8844"/>
        </w:tabs>
      </w:pPr>
      <w:r>
        <w:rPr>
          <w:rFonts w:hint="eastAsia"/>
        </w:rPr>
        <w:t>采购公告（采购邀请书）</w:t>
      </w:r>
    </w:p>
    <w:p>
      <w:pPr>
        <w:pStyle w:val="19"/>
        <w:numPr>
          <w:ilvl w:val="0"/>
          <w:numId w:val="1"/>
        </w:numPr>
        <w:tabs>
          <w:tab w:val="right" w:pos="8844"/>
        </w:tabs>
      </w:pPr>
      <w:r>
        <w:rPr>
          <w:rFonts w:hint="eastAsia"/>
        </w:rPr>
        <w:t>供应商须知</w:t>
      </w:r>
    </w:p>
    <w:p>
      <w:pPr>
        <w:pStyle w:val="19"/>
        <w:numPr>
          <w:ilvl w:val="0"/>
          <w:numId w:val="1"/>
        </w:numPr>
        <w:tabs>
          <w:tab w:val="right" w:pos="8844"/>
        </w:tabs>
      </w:pPr>
      <w:r>
        <w:rPr>
          <w:rFonts w:hint="eastAsia"/>
        </w:rPr>
        <w:t>采购方法</w:t>
      </w:r>
    </w:p>
    <w:p>
      <w:pPr>
        <w:pStyle w:val="19"/>
        <w:numPr>
          <w:ilvl w:val="0"/>
          <w:numId w:val="1"/>
        </w:numPr>
        <w:tabs>
          <w:tab w:val="right" w:pos="8844"/>
        </w:tabs>
      </w:pPr>
      <w:r>
        <w:rPr>
          <w:rFonts w:hint="eastAsia"/>
        </w:rPr>
        <w:t>评审方法</w:t>
      </w:r>
    </w:p>
    <w:p>
      <w:pPr>
        <w:pStyle w:val="19"/>
        <w:numPr>
          <w:ilvl w:val="0"/>
          <w:numId w:val="1"/>
        </w:numPr>
        <w:tabs>
          <w:tab w:val="right" w:pos="8844"/>
        </w:tabs>
      </w:pPr>
      <w:r>
        <w:rPr>
          <w:rFonts w:hint="eastAsia"/>
        </w:rPr>
        <w:t>采购需求</w:t>
      </w:r>
    </w:p>
    <w:p>
      <w:pPr>
        <w:pStyle w:val="19"/>
        <w:numPr>
          <w:ilvl w:val="0"/>
          <w:numId w:val="1"/>
        </w:numPr>
        <w:tabs>
          <w:tab w:val="right" w:pos="8844"/>
        </w:tabs>
      </w:pPr>
      <w:r>
        <w:rPr>
          <w:rFonts w:hint="eastAsia"/>
        </w:rPr>
        <w:t>合同草案</w:t>
      </w:r>
    </w:p>
    <w:p>
      <w:pPr>
        <w:pStyle w:val="19"/>
        <w:numPr>
          <w:ilvl w:val="0"/>
          <w:numId w:val="1"/>
        </w:numPr>
        <w:tabs>
          <w:tab w:val="right" w:pos="8844"/>
        </w:tabs>
      </w:pPr>
      <w:r>
        <w:rPr>
          <w:rFonts w:hint="eastAsia"/>
        </w:rPr>
        <w:t>响应文件格式要求</w:t>
      </w:r>
    </w:p>
    <w:p>
      <w:pPr>
        <w:pStyle w:val="2"/>
        <w:rPr>
          <w:color w:val="auto"/>
        </w:rPr>
      </w:pPr>
    </w:p>
    <w:p>
      <w:pPr>
        <w:adjustRightInd w:val="0"/>
        <w:snapToGrid w:val="0"/>
        <w:spacing w:line="600" w:lineRule="exact"/>
        <w:ind w:firstLine="560" w:firstLineChars="200"/>
        <w:jc w:val="left"/>
        <w:rPr>
          <w:rFonts w:ascii="仿宋_GB2312" w:eastAsia="仿宋_GB2312"/>
          <w:sz w:val="28"/>
          <w:szCs w:val="28"/>
        </w:rPr>
      </w:pPr>
    </w:p>
    <w:p>
      <w:pPr>
        <w:pStyle w:val="4"/>
      </w:pPr>
      <w:bookmarkStart w:id="0" w:name="_Toc26148"/>
      <w:bookmarkStart w:id="1" w:name="_Toc18145"/>
    </w:p>
    <w:p/>
    <w:p>
      <w:pPr>
        <w:pStyle w:val="4"/>
      </w:pPr>
      <w:bookmarkStart w:id="2" w:name="_Toc17696"/>
      <w:bookmarkStart w:id="3" w:name="_Toc1711"/>
    </w:p>
    <w:p/>
    <w:p>
      <w:pPr>
        <w:pStyle w:val="2"/>
        <w:rPr>
          <w:color w:val="auto"/>
        </w:rPr>
      </w:pPr>
    </w:p>
    <w:p>
      <w:pPr>
        <w:pStyle w:val="2"/>
        <w:rPr>
          <w:color w:val="auto"/>
        </w:rPr>
      </w:pPr>
    </w:p>
    <w:p>
      <w:pPr>
        <w:pStyle w:val="2"/>
        <w:rPr>
          <w:color w:val="auto"/>
        </w:rPr>
      </w:pPr>
    </w:p>
    <w:p>
      <w:pPr>
        <w:pStyle w:val="2"/>
        <w:rPr>
          <w:color w:val="auto"/>
        </w:rPr>
      </w:pPr>
    </w:p>
    <w:p>
      <w:pPr>
        <w:pStyle w:val="4"/>
      </w:pPr>
      <w:bookmarkStart w:id="4" w:name="_Toc11322"/>
      <w:bookmarkStart w:id="5" w:name="_Toc17801"/>
      <w:bookmarkStart w:id="6" w:name="_Toc4275"/>
      <w:bookmarkStart w:id="7" w:name="_Toc1669"/>
      <w:bookmarkStart w:id="8" w:name="_Toc7519"/>
      <w:bookmarkStart w:id="9" w:name="_Toc19609"/>
      <w:bookmarkStart w:id="10" w:name="_Toc31938"/>
    </w:p>
    <w:bookmarkEnd w:id="0"/>
    <w:bookmarkEnd w:id="1"/>
    <w:bookmarkEnd w:id="2"/>
    <w:bookmarkEnd w:id="3"/>
    <w:bookmarkEnd w:id="4"/>
    <w:bookmarkEnd w:id="5"/>
    <w:bookmarkEnd w:id="6"/>
    <w:bookmarkEnd w:id="7"/>
    <w:bookmarkEnd w:id="8"/>
    <w:bookmarkEnd w:id="9"/>
    <w:bookmarkEnd w:id="10"/>
    <w:p>
      <w:pPr>
        <w:pStyle w:val="4"/>
        <w:jc w:val="both"/>
      </w:pPr>
    </w:p>
    <w:p>
      <w:pPr>
        <w:pStyle w:val="4"/>
        <w:tabs>
          <w:tab w:val="left" w:pos="7012"/>
        </w:tabs>
        <w:jc w:val="left"/>
        <w:rPr>
          <w:rFonts w:hint="eastAsia" w:eastAsia="方正小标宋简体"/>
          <w:lang w:eastAsia="zh-CN"/>
        </w:rPr>
      </w:pPr>
      <w:r>
        <w:rPr>
          <w:rFonts w:hint="eastAsia"/>
          <w:lang w:eastAsia="zh-CN"/>
        </w:rPr>
        <w:tab/>
      </w:r>
    </w:p>
    <w:p>
      <w:pPr>
        <w:pStyle w:val="4"/>
      </w:pPr>
      <w:r>
        <mc:AlternateContent>
          <mc:Choice Requires="wps">
            <w:drawing>
              <wp:anchor distT="0" distB="0" distL="114300" distR="114300" simplePos="0" relativeHeight="251676672" behindDoc="0" locked="0" layoutInCell="1" allowOverlap="1">
                <wp:simplePos x="0" y="0"/>
                <wp:positionH relativeFrom="column">
                  <wp:posOffset>2390140</wp:posOffset>
                </wp:positionH>
                <wp:positionV relativeFrom="paragraph">
                  <wp:posOffset>638175</wp:posOffset>
                </wp:positionV>
                <wp:extent cx="958850" cy="0"/>
                <wp:effectExtent l="0" t="0" r="0" b="0"/>
                <wp:wrapNone/>
                <wp:docPr id="12" name="自选图形 17"/>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7" o:spid="_x0000_s1026" o:spt="32" type="#_x0000_t32" style="position:absolute;left:0pt;margin-left:188.2pt;margin-top:50.25pt;height:0pt;width:75.5pt;z-index:251676672;mso-width-relative:page;mso-height-relative:page;" filled="f" stroked="t" coordsize="21600,21600" o:gfxdata="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ledOi9cAAAALAQAADwAAAAAAAAABACAAAAAiAAAAZHJzL2Rvd25yZXYueG1sUEsBAhQA&#10;FAAAAAgAh07iQHrpRGfzAQAA5AMAAA4AAAAAAAAAAQAgAAAAJgEAAGRycy9lMm9Eb2MueG1sUEsF&#10;BgAAAAAGAAYAWQEAAIs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2380615</wp:posOffset>
                </wp:positionH>
                <wp:positionV relativeFrom="paragraph">
                  <wp:posOffset>635</wp:posOffset>
                </wp:positionV>
                <wp:extent cx="958850" cy="0"/>
                <wp:effectExtent l="0" t="0" r="0" b="0"/>
                <wp:wrapNone/>
                <wp:docPr id="11" name="自选图形 16"/>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6" o:spid="_x0000_s1026" o:spt="32" type="#_x0000_t32" style="position:absolute;left:0pt;margin-left:187.45pt;margin-top:0.05pt;height:0pt;width:75.5pt;z-index:251675648;mso-width-relative:page;mso-height-relative:page;" filled="f" stroked="t" coordsize="21600,21600" o:gfxdata="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JX57SAAAABQEAAA8AAAAAAAAAAQAgAAAAIgAAAGRycy9kb3ducmV2LnhtbFBLAQIUABQAAAAI&#10;AIdO4kAPrIeI8wEAAOQDAAAOAAAAAAAAAAEAIAAAACEBAABkcnMvZTJvRG9jLnhtbFBLBQYAAAAA&#10;BgAGAFkBAACGBQAAAAA=&#10;">
                <v:fill on="f" focussize="0,0"/>
                <v:stroke color="#000000" joinstyle="round"/>
                <v:imagedata o:title=""/>
                <o:lock v:ext="edit" aspectratio="f"/>
              </v:shape>
            </w:pict>
          </mc:Fallback>
        </mc:AlternateContent>
      </w:r>
      <w:r>
        <w:rPr>
          <w:rFonts w:hint="eastAsia"/>
        </w:rPr>
        <w:t>第一章</w:t>
      </w:r>
    </w:p>
    <w:p>
      <w:pPr>
        <w:pStyle w:val="38"/>
      </w:pPr>
    </w:p>
    <w:p>
      <w:pPr>
        <w:pStyle w:val="38"/>
      </w:pPr>
    </w:p>
    <w:p>
      <w:pPr>
        <w:pStyle w:val="4"/>
      </w:pPr>
      <w:r>
        <w:rPr>
          <w:rFonts w:hint="eastAsia"/>
        </w:rPr>
        <w:t>采购公告（采购邀请书）</w:t>
      </w:r>
    </w:p>
    <w:p>
      <w:pPr>
        <w:adjustRightInd w:val="0"/>
        <w:snapToGrid w:val="0"/>
        <w:spacing w:before="156" w:beforeLines="50" w:after="156" w:afterLines="50" w:line="600" w:lineRule="exact"/>
        <w:jc w:val="center"/>
        <w:rPr>
          <w:rFonts w:ascii="方正小标宋简体" w:eastAsia="方正小标宋简体"/>
          <w:sz w:val="44"/>
          <w:szCs w:val="44"/>
        </w:rPr>
      </w:pPr>
    </w:p>
    <w:p>
      <w:pPr>
        <w:adjustRightInd w:val="0"/>
        <w:snapToGrid w:val="0"/>
        <w:spacing w:before="156" w:beforeLines="50" w:after="156" w:afterLines="50" w:line="600" w:lineRule="exact"/>
        <w:jc w:val="center"/>
        <w:rPr>
          <w:rFonts w:ascii="方正小标宋简体" w:eastAsia="方正小标宋简体"/>
          <w:sz w:val="44"/>
          <w:szCs w:val="44"/>
        </w:rPr>
      </w:pPr>
    </w:p>
    <w:p>
      <w:pPr>
        <w:pStyle w:val="2"/>
        <w:rPr>
          <w:rFonts w:ascii="方正小标宋简体" w:eastAsia="方正小标宋简体"/>
          <w:color w:val="auto"/>
          <w:sz w:val="44"/>
          <w:szCs w:val="44"/>
        </w:rPr>
      </w:pPr>
    </w:p>
    <w:p>
      <w:pPr>
        <w:pStyle w:val="2"/>
        <w:rPr>
          <w:rFonts w:ascii="方正小标宋简体" w:eastAsia="方正小标宋简体"/>
          <w:color w:val="auto"/>
          <w:sz w:val="44"/>
          <w:szCs w:val="44"/>
        </w:rPr>
      </w:pPr>
    </w:p>
    <w:p>
      <w:pPr>
        <w:pStyle w:val="2"/>
        <w:ind w:left="0" w:leftChars="0" w:firstLine="0" w:firstLineChars="0"/>
        <w:rPr>
          <w:rFonts w:ascii="方正小标宋简体" w:eastAsia="方正小标宋简体"/>
          <w:color w:val="auto"/>
          <w:sz w:val="44"/>
          <w:szCs w:val="44"/>
        </w:rPr>
      </w:pPr>
    </w:p>
    <w:p>
      <w:pPr>
        <w:pStyle w:val="2"/>
        <w:ind w:left="0" w:leftChars="0" w:firstLine="0" w:firstLineChars="0"/>
        <w:rPr>
          <w:rFonts w:ascii="方正小标宋简体" w:eastAsia="方正小标宋简体"/>
          <w:color w:val="auto"/>
          <w:sz w:val="44"/>
          <w:szCs w:val="44"/>
        </w:rPr>
      </w:pPr>
    </w:p>
    <w:p>
      <w:pPr>
        <w:pStyle w:val="2"/>
        <w:rPr>
          <w:rFonts w:ascii="仿宋_GB2312" w:eastAsia="仿宋_GB2312"/>
          <w:color w:val="auto"/>
          <w:sz w:val="28"/>
          <w:szCs w:val="28"/>
        </w:rPr>
      </w:pPr>
    </w:p>
    <w:p>
      <w:pPr>
        <w:pStyle w:val="2"/>
        <w:rPr>
          <w:rFonts w:ascii="仿宋_GB2312" w:eastAsia="仿宋_GB2312"/>
          <w:color w:val="auto"/>
          <w:sz w:val="28"/>
          <w:szCs w:val="28"/>
        </w:rPr>
      </w:pPr>
    </w:p>
    <w:p>
      <w:pPr>
        <w:pStyle w:val="2"/>
        <w:rPr>
          <w:rFonts w:ascii="仿宋_GB2312" w:eastAsia="仿宋_GB2312"/>
          <w:color w:val="auto"/>
          <w:sz w:val="28"/>
          <w:szCs w:val="28"/>
        </w:rPr>
      </w:pPr>
    </w:p>
    <w:p>
      <w:pPr>
        <w:adjustRightInd w:val="0"/>
        <w:snapToGrid w:val="0"/>
        <w:spacing w:before="156" w:beforeLines="50" w:after="156" w:afterLines="50" w:line="600" w:lineRule="exact"/>
        <w:jc w:val="left"/>
      </w:pPr>
      <w:r>
        <w:rPr>
          <w:rFonts w:hint="eastAsia" w:asciiTheme="minorEastAsia" w:hAnsiTheme="minorEastAsia"/>
          <w:sz w:val="24"/>
          <w:szCs w:val="24"/>
        </w:rPr>
        <w:t>适用于纸质评审的公开采购方式</w:t>
      </w:r>
    </w:p>
    <w:p>
      <w:pPr>
        <w:pStyle w:val="4"/>
      </w:pPr>
      <w:bookmarkStart w:id="11" w:name="_Toc21373"/>
      <w:bookmarkStart w:id="12" w:name="_Toc9680"/>
      <w:r>
        <w:rPr>
          <w:rFonts w:hint="eastAsia"/>
        </w:rPr>
        <w:t>采购公告（采购邀请书）</w:t>
      </w:r>
    </w:p>
    <w:bookmarkEnd w:id="11"/>
    <w:bookmarkEnd w:id="12"/>
    <w:p>
      <w:pPr>
        <w:adjustRightInd w:val="0"/>
        <w:snapToGrid w:val="0"/>
        <w:spacing w:line="600" w:lineRule="exact"/>
        <w:ind w:firstLine="560" w:firstLineChars="200"/>
        <w:jc w:val="left"/>
        <w:rPr>
          <w:rFonts w:ascii="仿宋_GB2312" w:eastAsia="仿宋_GB2312"/>
          <w:sz w:val="28"/>
          <w:szCs w:val="28"/>
          <w:u w:val="single"/>
        </w:rPr>
      </w:pPr>
      <w:r>
        <w:rPr>
          <w:rFonts w:hint="eastAsia" w:ascii="仿宋_GB2312" w:eastAsia="仿宋_GB2312"/>
          <w:sz w:val="28"/>
          <w:szCs w:val="28"/>
          <w:u w:val="single"/>
          <w:lang w:val="en-US" w:eastAsia="zh-CN"/>
        </w:rPr>
        <w:t>广州市净水有限公司在线监测系统自动标样核查模块采购项目</w:t>
      </w:r>
      <w:r>
        <w:rPr>
          <w:rFonts w:hint="eastAsia" w:ascii="仿宋_GB2312" w:eastAsia="仿宋_GB2312"/>
          <w:sz w:val="28"/>
          <w:szCs w:val="28"/>
        </w:rPr>
        <w:t xml:space="preserve">已具备采购条件，现邀请合格单位参加本□施工  </w:t>
      </w:r>
      <w:r>
        <w:rPr>
          <w:rFonts w:hint="eastAsia" w:ascii="仿宋_GB2312" w:eastAsia="仿宋_GB2312"/>
          <w:sz w:val="28"/>
          <w:szCs w:val="28"/>
        </w:rPr>
        <w:sym w:font="Wingdings" w:char="00FE"/>
      </w:r>
      <w:r>
        <w:rPr>
          <w:rFonts w:hint="eastAsia" w:ascii="仿宋_GB2312" w:eastAsia="仿宋_GB2312"/>
          <w:sz w:val="28"/>
          <w:szCs w:val="28"/>
        </w:rPr>
        <w:t>货物 □服务项目采购活动，采用</w:t>
      </w:r>
      <w:r>
        <w:rPr>
          <w:rFonts w:hint="eastAsia" w:ascii="仿宋_GB2312" w:eastAsia="仿宋_GB2312"/>
          <w:sz w:val="28"/>
          <w:szCs w:val="28"/>
          <w:u w:val="single"/>
        </w:rPr>
        <w:sym w:font="Wingdings" w:char="00FE"/>
      </w:r>
      <w:r>
        <w:rPr>
          <w:rFonts w:hint="eastAsia" w:ascii="仿宋_GB2312" w:eastAsia="仿宋_GB2312"/>
          <w:sz w:val="28"/>
          <w:szCs w:val="28"/>
          <w:u w:val="single"/>
        </w:rPr>
        <w:t>公开</w:t>
      </w:r>
      <w:r>
        <w:rPr>
          <w:rFonts w:hint="eastAsia" w:ascii="仿宋_GB2312" w:eastAsia="仿宋_GB2312"/>
          <w:sz w:val="28"/>
          <w:szCs w:val="28"/>
          <w:u w:val="single"/>
          <w:lang w:val="en-US" w:eastAsia="zh-CN"/>
        </w:rPr>
        <w:t>采购</w:t>
      </w:r>
      <w:r>
        <w:rPr>
          <w:rFonts w:hint="eastAsia" w:ascii="仿宋_GB2312" w:eastAsia="仿宋_GB2312"/>
          <w:sz w:val="28"/>
          <w:szCs w:val="28"/>
        </w:rPr>
        <w:t>的方式邀请合格供应商参加本项目采购活动。</w:t>
      </w:r>
    </w:p>
    <w:p>
      <w:pPr>
        <w:adjustRightInd w:val="0"/>
        <w:snapToGrid w:val="0"/>
        <w:spacing w:line="600" w:lineRule="exact"/>
        <w:jc w:val="left"/>
        <w:rPr>
          <w:rFonts w:asciiTheme="minorEastAsia" w:hAnsiTheme="minorEastAsia"/>
          <w:b/>
          <w:sz w:val="32"/>
          <w:szCs w:val="32"/>
        </w:rPr>
      </w:pPr>
      <w:r>
        <w:rPr>
          <w:rFonts w:hint="eastAsia" w:asciiTheme="minorEastAsia" w:hAnsiTheme="minorEastAsia"/>
          <w:b/>
          <w:sz w:val="32"/>
          <w:szCs w:val="32"/>
        </w:rPr>
        <w:t>1.采购项目简介</w:t>
      </w: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t>1.1采购项目名称：</w:t>
      </w:r>
      <w:r>
        <w:rPr>
          <w:rFonts w:hint="eastAsia" w:ascii="仿宋_GB2312" w:eastAsia="仿宋_GB2312"/>
          <w:sz w:val="28"/>
          <w:szCs w:val="28"/>
          <w:u w:val="single"/>
          <w:lang w:val="en-US" w:eastAsia="zh-CN"/>
        </w:rPr>
        <w:t>广州市净水有限公司在线监测系统自动标样核查模块采购项目</w:t>
      </w:r>
      <w:r>
        <w:rPr>
          <w:rFonts w:hint="eastAsia" w:ascii="仿宋_GB2312" w:eastAsia="仿宋_GB2312"/>
          <w:sz w:val="28"/>
          <w:szCs w:val="28"/>
        </w:rPr>
        <w:t xml:space="preserve">  </w:t>
      </w:r>
    </w:p>
    <w:p>
      <w:pPr>
        <w:adjustRightInd w:val="0"/>
        <w:snapToGrid w:val="0"/>
        <w:spacing w:line="600" w:lineRule="exact"/>
        <w:jc w:val="left"/>
        <w:rPr>
          <w:rFonts w:hint="default" w:ascii="仿宋_GB2312" w:eastAsia="仿宋_GB2312"/>
          <w:sz w:val="28"/>
          <w:szCs w:val="28"/>
          <w:u w:val="single"/>
          <w:lang w:val="en-US" w:eastAsia="zh-CN"/>
        </w:rPr>
      </w:pPr>
      <w:r>
        <w:rPr>
          <w:rFonts w:hint="eastAsia" w:ascii="仿宋_GB2312" w:eastAsia="仿宋_GB2312"/>
          <w:sz w:val="28"/>
          <w:szCs w:val="28"/>
        </w:rPr>
        <w:t>1.2项目编号：</w:t>
      </w:r>
      <w:r>
        <w:rPr>
          <w:rFonts w:hint="eastAsia" w:ascii="仿宋_GB2312" w:eastAsia="仿宋_GB2312"/>
          <w:sz w:val="28"/>
          <w:szCs w:val="28"/>
          <w:u w:val="single"/>
          <w:lang w:val="en-US" w:eastAsia="zh-CN"/>
        </w:rPr>
        <w:t>XJ-20240118-1</w:t>
      </w:r>
    </w:p>
    <w:p>
      <w:pPr>
        <w:adjustRightInd w:val="0"/>
        <w:snapToGrid w:val="0"/>
        <w:spacing w:line="600" w:lineRule="exact"/>
        <w:jc w:val="left"/>
        <w:rPr>
          <w:rFonts w:ascii="仿宋_GB2312" w:eastAsia="仿宋_GB2312"/>
          <w:sz w:val="28"/>
          <w:szCs w:val="28"/>
          <w:u w:val="single"/>
        </w:rPr>
      </w:pPr>
      <w:r>
        <w:rPr>
          <w:rFonts w:hint="eastAsia" w:ascii="仿宋_GB2312" w:eastAsia="仿宋_GB2312"/>
          <w:sz w:val="28"/>
          <w:szCs w:val="28"/>
        </w:rPr>
        <w:t>1.3资金来源：</w:t>
      </w:r>
      <w:r>
        <w:rPr>
          <w:rFonts w:hint="eastAsia" w:ascii="仿宋_GB2312" w:eastAsia="仿宋_GB2312"/>
          <w:sz w:val="28"/>
          <w:szCs w:val="28"/>
          <w:u w:val="single"/>
        </w:rPr>
        <w:t xml:space="preserve">自有资金  </w:t>
      </w:r>
    </w:p>
    <w:p>
      <w:pPr>
        <w:adjustRightInd w:val="0"/>
        <w:snapToGrid w:val="0"/>
        <w:spacing w:line="600" w:lineRule="exact"/>
        <w:jc w:val="left"/>
        <w:rPr>
          <w:rFonts w:ascii="仿宋_GB2312" w:eastAsia="仿宋_GB2312"/>
          <w:sz w:val="28"/>
          <w:szCs w:val="28"/>
          <w:u w:val="single"/>
        </w:rPr>
      </w:pPr>
      <w:r>
        <w:rPr>
          <w:rFonts w:hint="eastAsia" w:ascii="仿宋_GB2312" w:eastAsia="仿宋_GB2312"/>
          <w:sz w:val="28"/>
          <w:szCs w:val="28"/>
        </w:rPr>
        <w:t>1.4最高限价（元）：</w:t>
      </w:r>
      <w:r>
        <w:rPr>
          <w:rFonts w:hint="eastAsia" w:ascii="仿宋_GB2312" w:eastAsia="仿宋_GB2312"/>
          <w:sz w:val="28"/>
          <w:szCs w:val="28"/>
          <w:u w:val="single"/>
          <w:lang w:val="en-US" w:eastAsia="zh-CN"/>
        </w:rPr>
        <w:t>233243.00</w:t>
      </w:r>
      <w:r>
        <w:rPr>
          <w:rFonts w:hint="eastAsia" w:ascii="仿宋_GB2312" w:eastAsia="仿宋_GB2312"/>
          <w:sz w:val="28"/>
          <w:szCs w:val="28"/>
          <w:u w:val="single"/>
        </w:rPr>
        <w:t>元（人民币）</w:t>
      </w:r>
      <w:r>
        <w:rPr>
          <w:rFonts w:hint="eastAsia" w:ascii="仿宋_GB2312" w:eastAsia="仿宋_GB2312"/>
          <w:sz w:val="28"/>
          <w:szCs w:val="28"/>
        </w:rPr>
        <w:t xml:space="preserve">                        </w:t>
      </w:r>
      <w:r>
        <w:rPr>
          <w:rFonts w:hint="eastAsia" w:ascii="仿宋_GB2312" w:eastAsia="仿宋_GB2312"/>
          <w:sz w:val="28"/>
          <w:szCs w:val="28"/>
          <w:u w:val="single"/>
        </w:rPr>
        <w:t xml:space="preserve">               </w:t>
      </w:r>
      <w:r>
        <w:rPr>
          <w:rFonts w:hint="eastAsia" w:ascii="仿宋_GB2312" w:eastAsia="仿宋_GB2312"/>
          <w:sz w:val="28"/>
          <w:szCs w:val="28"/>
        </w:rPr>
        <w:t>1.5标段划分：</w:t>
      </w:r>
      <w:r>
        <w:rPr>
          <w:rFonts w:hint="eastAsia" w:ascii="仿宋_GB2312" w:eastAsia="仿宋_GB2312"/>
          <w:sz w:val="28"/>
          <w:szCs w:val="28"/>
          <w:u w:val="single"/>
        </w:rPr>
        <w:t xml:space="preserve"> 无</w:t>
      </w:r>
      <w:r>
        <w:rPr>
          <w:rFonts w:hint="eastAsia" w:ascii="仿宋_GB2312" w:eastAsia="仿宋_GB2312"/>
          <w:sz w:val="28"/>
          <w:szCs w:val="28"/>
        </w:rPr>
        <w:t xml:space="preserve">                                              </w:t>
      </w:r>
    </w:p>
    <w:p>
      <w:pPr>
        <w:adjustRightInd w:val="0"/>
        <w:snapToGrid w:val="0"/>
        <w:spacing w:line="600" w:lineRule="exact"/>
        <w:jc w:val="left"/>
        <w:rPr>
          <w:rFonts w:asciiTheme="minorEastAsia" w:hAnsiTheme="minorEastAsia"/>
          <w:b/>
          <w:sz w:val="32"/>
          <w:szCs w:val="32"/>
        </w:rPr>
      </w:pPr>
      <w:r>
        <w:rPr>
          <w:rFonts w:hint="eastAsia" w:asciiTheme="minorEastAsia" w:hAnsiTheme="minorEastAsia"/>
          <w:b/>
          <w:sz w:val="32"/>
          <w:szCs w:val="32"/>
        </w:rPr>
        <w:t>2.采购内容和范围</w:t>
      </w: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t>2.1采购内容和范围：</w:t>
      </w:r>
      <w:r>
        <w:rPr>
          <w:rFonts w:hint="eastAsia" w:ascii="仿宋_GB2312" w:eastAsia="仿宋_GB2312"/>
          <w:sz w:val="28"/>
          <w:szCs w:val="28"/>
          <w:u w:val="single"/>
        </w:rPr>
        <w:t>项目拟定采购22个自动标样核查模块及对3台岛津TNP-4200设备软件升级，实现猎德、大坦沙、沥滘、龙归、西朗、石井净、竹料在线监测设备自动标样核查功能，并对猎德、沥滘、健康城、竹料、石井净12台在线监测设备软件升级，可实现直接在设备查询12个月数据功能。</w:t>
      </w:r>
      <w:r>
        <w:rPr>
          <w:rFonts w:hint="eastAsia" w:ascii="仿宋_GB2312" w:eastAsia="仿宋_GB2312"/>
          <w:sz w:val="28"/>
          <w:szCs w:val="28"/>
        </w:rPr>
        <w:t xml:space="preserve">                                        </w:t>
      </w: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t xml:space="preserve">2.2项目工期：□计划工期   </w:t>
      </w:r>
      <w:r>
        <w:rPr>
          <w:rFonts w:hint="eastAsia" w:ascii="仿宋_GB2312" w:eastAsia="仿宋_GB2312"/>
          <w:sz w:val="28"/>
          <w:szCs w:val="28"/>
        </w:rPr>
        <w:sym w:font="Wingdings" w:char="00FE"/>
      </w:r>
      <w:r>
        <w:rPr>
          <w:rFonts w:hint="eastAsia" w:ascii="仿宋_GB2312" w:eastAsia="仿宋_GB2312"/>
          <w:sz w:val="28"/>
          <w:szCs w:val="28"/>
        </w:rPr>
        <w:t>交货期  □服务期为</w:t>
      </w:r>
      <w:r>
        <w:rPr>
          <w:rFonts w:hint="eastAsia" w:ascii="仿宋_GB2312" w:eastAsia="仿宋_GB2312"/>
          <w:sz w:val="28"/>
          <w:szCs w:val="28"/>
          <w:u w:val="single"/>
          <w:lang w:val="en-US" w:eastAsia="zh-CN"/>
        </w:rPr>
        <w:t>自合同签订之日起45天内。</w:t>
      </w:r>
    </w:p>
    <w:p>
      <w:pPr>
        <w:adjustRightInd w:val="0"/>
        <w:snapToGrid w:val="0"/>
        <w:spacing w:line="600" w:lineRule="exact"/>
        <w:jc w:val="left"/>
        <w:rPr>
          <w:rFonts w:ascii="仿宋_GB2312" w:eastAsia="仿宋_GB2312"/>
          <w:sz w:val="28"/>
          <w:szCs w:val="28"/>
          <w:u w:val="single"/>
        </w:rPr>
      </w:pPr>
      <w:r>
        <w:rPr>
          <w:rFonts w:hint="eastAsia" w:ascii="仿宋_GB2312" w:eastAsia="仿宋_GB2312"/>
          <w:sz w:val="28"/>
          <w:szCs w:val="28"/>
        </w:rPr>
        <w:t xml:space="preserve">2.3地点：□建设地点  </w:t>
      </w:r>
      <w:r>
        <w:rPr>
          <w:rFonts w:hint="eastAsia" w:ascii="仿宋_GB2312" w:eastAsia="仿宋_GB2312"/>
          <w:sz w:val="28"/>
          <w:szCs w:val="28"/>
        </w:rPr>
        <w:sym w:font="Wingdings" w:char="00FE"/>
      </w:r>
      <w:r>
        <w:rPr>
          <w:rFonts w:hint="eastAsia" w:ascii="仿宋_GB2312" w:eastAsia="仿宋_GB2312"/>
          <w:sz w:val="28"/>
          <w:szCs w:val="28"/>
        </w:rPr>
        <w:t>交货地点  □服务地点位于</w:t>
      </w:r>
      <w:r>
        <w:rPr>
          <w:rFonts w:hint="eastAsia" w:ascii="仿宋_GB2312" w:eastAsia="仿宋_GB2312"/>
          <w:sz w:val="28"/>
          <w:szCs w:val="28"/>
          <w:u w:val="single"/>
        </w:rPr>
        <w:t>广州市净水有限公司下属分公司。</w:t>
      </w:r>
    </w:p>
    <w:p>
      <w:pPr>
        <w:adjustRightInd w:val="0"/>
        <w:snapToGrid w:val="0"/>
        <w:spacing w:line="600" w:lineRule="exact"/>
        <w:ind w:left="420" w:right="-370" w:rightChars="-176" w:hanging="420" w:hangingChars="150"/>
        <w:jc w:val="left"/>
        <w:rPr>
          <w:rFonts w:ascii="仿宋_GB2312" w:eastAsia="仿宋_GB2312"/>
          <w:sz w:val="28"/>
          <w:szCs w:val="28"/>
          <w:u w:val="single"/>
        </w:rPr>
      </w:pPr>
      <w:r>
        <w:rPr>
          <w:rFonts w:hint="eastAsia" w:ascii="仿宋_GB2312" w:eastAsia="仿宋_GB2312"/>
          <w:sz w:val="28"/>
          <w:szCs w:val="28"/>
        </w:rPr>
        <w:t xml:space="preserve">2.4质量要求：□施工质量要求   </w:t>
      </w:r>
      <w:r>
        <w:rPr>
          <w:rFonts w:hint="eastAsia" w:ascii="仿宋_GB2312" w:eastAsia="仿宋_GB2312"/>
          <w:sz w:val="28"/>
          <w:szCs w:val="28"/>
        </w:rPr>
        <w:sym w:font="Wingdings" w:char="00FE"/>
      </w:r>
      <w:r>
        <w:rPr>
          <w:rFonts w:hint="eastAsia" w:ascii="仿宋_GB2312" w:eastAsia="仿宋_GB2312"/>
          <w:sz w:val="28"/>
          <w:szCs w:val="28"/>
        </w:rPr>
        <w:t>货物质量标准或主要技术性能指标  □服务质量要求或服务标准如下：</w:t>
      </w:r>
      <w:r>
        <w:rPr>
          <w:rFonts w:hint="eastAsia" w:ascii="仿宋_GB2312" w:eastAsia="仿宋_GB2312"/>
          <w:sz w:val="28"/>
          <w:szCs w:val="28"/>
          <w:u w:val="single"/>
        </w:rPr>
        <w:t xml:space="preserve"> 所提供报价仪器/设备均为制造商全新原装产品，且符合本项目仪器设备的技术参数及功能要求。</w:t>
      </w:r>
    </w:p>
    <w:p>
      <w:pPr>
        <w:adjustRightInd w:val="0"/>
        <w:snapToGrid w:val="0"/>
        <w:spacing w:line="600" w:lineRule="exact"/>
        <w:ind w:left="420" w:right="-370" w:rightChars="-176" w:hanging="420" w:hangingChars="150"/>
        <w:jc w:val="left"/>
        <w:rPr>
          <w:rFonts w:ascii="仿宋_GB2312" w:eastAsia="仿宋_GB2312"/>
          <w:sz w:val="28"/>
          <w:szCs w:val="28"/>
        </w:rPr>
      </w:pPr>
      <w:r>
        <w:rPr>
          <w:rFonts w:hint="eastAsia" w:ascii="仿宋_GB2312" w:eastAsia="仿宋_GB2312"/>
          <w:sz w:val="28"/>
          <w:szCs w:val="28"/>
        </w:rPr>
        <w:t>2.5其他：□安全目标如下：</w:t>
      </w:r>
      <w:r>
        <w:rPr>
          <w:rFonts w:hint="eastAsia" w:ascii="仿宋_GB2312" w:eastAsia="仿宋_GB2312"/>
          <w:sz w:val="28"/>
          <w:szCs w:val="28"/>
          <w:u w:val="single"/>
        </w:rPr>
        <w:t xml:space="preserve">                                        </w:t>
      </w:r>
      <w:r>
        <w:rPr>
          <w:rFonts w:hint="eastAsia" w:ascii="仿宋_GB2312" w:eastAsia="仿宋_GB2312"/>
          <w:sz w:val="28"/>
          <w:szCs w:val="28"/>
        </w:rPr>
        <w:t xml:space="preserve"> </w:t>
      </w:r>
    </w:p>
    <w:p>
      <w:pPr>
        <w:adjustRightInd w:val="0"/>
        <w:snapToGrid w:val="0"/>
        <w:spacing w:line="600" w:lineRule="exact"/>
        <w:jc w:val="left"/>
        <w:rPr>
          <w:rFonts w:asciiTheme="minorEastAsia" w:hAnsiTheme="minorEastAsia"/>
          <w:b/>
          <w:sz w:val="32"/>
          <w:szCs w:val="32"/>
        </w:rPr>
      </w:pPr>
      <w:r>
        <w:rPr>
          <w:rFonts w:hint="eastAsia" w:asciiTheme="minorEastAsia" w:hAnsiTheme="minorEastAsia"/>
          <w:b/>
          <w:sz w:val="32"/>
          <w:szCs w:val="32"/>
        </w:rPr>
        <w:t>3.供应商资格要求（须提供复印件并加盖单位公章）</w:t>
      </w: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t>3.1参与本项目采购活动的供应商应当依法设立且满足如下要求：</w:t>
      </w: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sym w:font="Wingdings 2" w:char="0052"/>
      </w:r>
      <w:r>
        <w:rPr>
          <w:rFonts w:hint="eastAsia" w:ascii="仿宋_GB2312" w:eastAsia="仿宋_GB2312"/>
          <w:sz w:val="28"/>
          <w:szCs w:val="28"/>
        </w:rPr>
        <w:t>（1）报价单位须是在中华人民共和国境内注册的法人或其他组织，具有独立法人资格，持有事业单位登记管理部门核发的事业单位法人证书或工商行政管理部门核发的企业法人营业执照，且在有效期内。</w:t>
      </w:r>
    </w:p>
    <w:p>
      <w:pPr>
        <w:adjustRightInd w:val="0"/>
        <w:snapToGrid w:val="0"/>
        <w:spacing w:line="600" w:lineRule="exact"/>
        <w:jc w:val="left"/>
        <w:rPr>
          <w:rFonts w:ascii="仿宋_GB2312" w:eastAsia="仿宋_GB2312"/>
          <w:sz w:val="28"/>
          <w:szCs w:val="28"/>
          <w:u w:val="single"/>
        </w:rPr>
      </w:pPr>
      <w:r>
        <w:rPr>
          <w:rFonts w:hint="eastAsia" w:ascii="仿宋_GB2312" w:eastAsia="仿宋_GB2312"/>
          <w:sz w:val="28"/>
          <w:szCs w:val="28"/>
        </w:rPr>
        <w:sym w:font="Wingdings 2" w:char="00A3"/>
      </w:r>
      <w:r>
        <w:rPr>
          <w:rFonts w:hint="eastAsia" w:ascii="仿宋_GB2312" w:eastAsia="仿宋_GB2312"/>
          <w:sz w:val="28"/>
          <w:szCs w:val="28"/>
        </w:rPr>
        <w:t>（2）供应商应当具备</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w:t>
      </w:r>
      <w:r>
        <w:rPr>
          <w:rFonts w:hint="eastAsia" w:ascii="仿宋_GB2312" w:eastAsia="仿宋_GB2312"/>
          <w:sz w:val="28"/>
          <w:szCs w:val="28"/>
          <w:u w:val="single"/>
        </w:rPr>
        <w:t xml:space="preserve">                    </w:t>
      </w:r>
      <w:r>
        <w:rPr>
          <w:rFonts w:hint="eastAsia" w:ascii="仿宋_GB2312" w:eastAsia="仿宋_GB2312"/>
          <w:sz w:val="28"/>
          <w:szCs w:val="28"/>
        </w:rPr>
        <w:t>资质。</w:t>
      </w:r>
    </w:p>
    <w:p>
      <w:pPr>
        <w:adjustRightInd w:val="0"/>
        <w:snapToGrid w:val="0"/>
        <w:spacing w:line="600" w:lineRule="exact"/>
        <w:jc w:val="left"/>
        <w:rPr>
          <w:rFonts w:ascii="仿宋_GB2312" w:eastAsia="仿宋_GB2312"/>
          <w:sz w:val="28"/>
          <w:szCs w:val="28"/>
          <w:highlight w:val="yellow"/>
        </w:rPr>
      </w:pPr>
      <w:r>
        <w:rPr>
          <w:rFonts w:hint="eastAsia" w:ascii="仿宋_GB2312" w:eastAsia="仿宋_GB2312"/>
          <w:sz w:val="28"/>
          <w:szCs w:val="28"/>
        </w:rPr>
        <w:sym w:font="Wingdings 2" w:char="0052"/>
      </w:r>
      <w:r>
        <w:rPr>
          <w:rFonts w:hint="eastAsia" w:ascii="仿宋_GB2312" w:eastAsia="仿宋_GB2312"/>
          <w:sz w:val="28"/>
          <w:szCs w:val="28"/>
        </w:rPr>
        <w:t>（</w:t>
      </w:r>
      <w:r>
        <w:rPr>
          <w:rFonts w:hint="eastAsia" w:ascii="仿宋_GB2312" w:eastAsia="仿宋_GB2312"/>
          <w:sz w:val="28"/>
          <w:szCs w:val="28"/>
          <w:lang w:val="en-US" w:eastAsia="zh-CN"/>
        </w:rPr>
        <w:t>3</w:t>
      </w:r>
      <w:r>
        <w:rPr>
          <w:rFonts w:hint="eastAsia" w:ascii="仿宋_GB2312" w:eastAsia="仿宋_GB2312"/>
          <w:sz w:val="28"/>
          <w:szCs w:val="28"/>
        </w:rPr>
        <w:t>）</w:t>
      </w:r>
      <w:r>
        <w:rPr>
          <w:rFonts w:hint="eastAsia" w:ascii="仿宋_GB2312" w:eastAsia="仿宋_GB2312"/>
          <w:sz w:val="28"/>
          <w:szCs w:val="28"/>
          <w:highlight w:val="none"/>
          <w:u w:val="single"/>
          <w:lang w:val="en-US" w:eastAsia="zh-CN"/>
        </w:rPr>
        <w:t>2</w:t>
      </w:r>
      <w:r>
        <w:rPr>
          <w:rFonts w:hint="eastAsia" w:ascii="仿宋_GB2312" w:eastAsia="仿宋_GB2312"/>
          <w:sz w:val="28"/>
          <w:szCs w:val="28"/>
          <w:highlight w:val="none"/>
          <w:u w:val="single"/>
        </w:rPr>
        <w:t>0</w:t>
      </w:r>
      <w:r>
        <w:rPr>
          <w:rFonts w:hint="eastAsia" w:ascii="仿宋_GB2312" w:eastAsia="仿宋_GB2312"/>
          <w:sz w:val="28"/>
          <w:szCs w:val="28"/>
          <w:highlight w:val="none"/>
          <w:u w:val="single"/>
          <w:lang w:val="en-US" w:eastAsia="zh-CN"/>
        </w:rPr>
        <w:t>21</w:t>
      </w:r>
      <w:r>
        <w:rPr>
          <w:rFonts w:hint="eastAsia" w:ascii="仿宋_GB2312" w:eastAsia="仿宋_GB2312"/>
          <w:sz w:val="28"/>
          <w:szCs w:val="28"/>
          <w:highlight w:val="none"/>
        </w:rPr>
        <w:t>年1月1日至今，供应商最少具有一项</w:t>
      </w:r>
      <w:r>
        <w:rPr>
          <w:rFonts w:hint="eastAsia" w:ascii="仿宋_GB2312" w:eastAsia="仿宋_GB2312"/>
          <w:sz w:val="28"/>
          <w:szCs w:val="28"/>
          <w:highlight w:val="none"/>
          <w:lang w:val="en-US" w:eastAsia="zh-CN"/>
        </w:rPr>
        <w:t>本次所采购货物品牌之一的供货</w:t>
      </w:r>
      <w:r>
        <w:rPr>
          <w:rFonts w:hint="eastAsia" w:ascii="仿宋_GB2312" w:eastAsia="仿宋_GB2312"/>
          <w:sz w:val="28"/>
          <w:szCs w:val="28"/>
          <w:highlight w:val="none"/>
        </w:rPr>
        <w:t>业绩。（提供合同复印件证明，包括但不限于项目名称、金额及实施内容、合同签字盖章、签订日期，加盖单位公章）</w:t>
      </w:r>
    </w:p>
    <w:p>
      <w:pPr>
        <w:adjustRightInd w:val="0"/>
        <w:snapToGrid w:val="0"/>
        <w:spacing w:line="600" w:lineRule="exact"/>
        <w:jc w:val="left"/>
        <w:rPr>
          <w:rFonts w:ascii="仿宋_GB2312" w:eastAsia="仿宋_GB2312"/>
          <w:sz w:val="28"/>
          <w:szCs w:val="28"/>
          <w:u w:val="single"/>
        </w:rPr>
      </w:pPr>
      <w:r>
        <w:rPr>
          <w:rFonts w:hint="eastAsia" w:ascii="仿宋_GB2312" w:eastAsia="仿宋_GB2312"/>
          <w:sz w:val="28"/>
          <w:szCs w:val="28"/>
        </w:rPr>
        <w:sym w:font="Wingdings 2" w:char="00A3"/>
      </w:r>
      <w:r>
        <w:rPr>
          <w:rFonts w:hint="eastAsia" w:ascii="仿宋_GB2312" w:eastAsia="仿宋_GB2312"/>
          <w:sz w:val="28"/>
          <w:szCs w:val="28"/>
        </w:rPr>
        <w:t>（4）项目负责人应当具备</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w:t>
      </w:r>
      <w:r>
        <w:rPr>
          <w:rFonts w:hint="eastAsia" w:ascii="仿宋_GB2312" w:eastAsia="仿宋_GB2312"/>
          <w:sz w:val="28"/>
          <w:szCs w:val="28"/>
          <w:u w:val="single"/>
        </w:rPr>
        <w:t xml:space="preserve">            </w:t>
      </w:r>
      <w:r>
        <w:rPr>
          <w:rFonts w:hint="eastAsia" w:ascii="仿宋_GB2312" w:eastAsia="仿宋_GB2312"/>
          <w:sz w:val="28"/>
          <w:szCs w:val="28"/>
        </w:rPr>
        <w:t>资格条件。</w:t>
      </w:r>
    </w:p>
    <w:p>
      <w:pPr>
        <w:pStyle w:val="2"/>
        <w:spacing w:line="600" w:lineRule="exact"/>
        <w:ind w:firstLine="0"/>
        <w:jc w:val="left"/>
        <w:rPr>
          <w:rFonts w:ascii="仿宋_GB2312" w:eastAsia="仿宋_GB2312"/>
          <w:color w:val="auto"/>
          <w:sz w:val="28"/>
          <w:szCs w:val="28"/>
          <w:u w:val="single"/>
        </w:rPr>
      </w:pPr>
      <w:r>
        <w:rPr>
          <w:rFonts w:hint="eastAsia" w:ascii="仿宋_GB2312" w:eastAsia="仿宋_GB2312"/>
          <w:color w:val="auto"/>
          <w:sz w:val="28"/>
          <w:szCs w:val="28"/>
        </w:rPr>
        <w:sym w:font="Wingdings 2" w:char="0052"/>
      </w:r>
      <w:r>
        <w:rPr>
          <w:rFonts w:hint="eastAsia" w:ascii="仿宋_GB2312" w:eastAsia="仿宋_GB2312"/>
          <w:color w:val="auto"/>
          <w:sz w:val="28"/>
          <w:szCs w:val="28"/>
        </w:rPr>
        <w:t>（5）</w:t>
      </w:r>
      <w:r>
        <w:rPr>
          <w:rFonts w:hint="eastAsia" w:ascii="仿宋_GB2312" w:hAnsi="仿宋_GB2312" w:eastAsia="仿宋_GB2312" w:cs="仿宋_GB2312"/>
          <w:color w:val="auto"/>
          <w:sz w:val="28"/>
          <w:szCs w:val="28"/>
        </w:rPr>
        <w:t>其他要求：</w:t>
      </w:r>
      <w:r>
        <w:rPr>
          <w:rFonts w:hint="eastAsia" w:ascii="仿宋_GB2312" w:hAnsi="仿宋_GB2312" w:eastAsia="仿宋_GB2312" w:cs="仿宋_GB2312"/>
          <w:color w:val="auto"/>
          <w:sz w:val="28"/>
          <w:szCs w:val="28"/>
          <w:u w:val="single"/>
        </w:rPr>
        <w:t>供应商须出具承诺函，承诺所提供报价货物/设备均为制造商全新原装产品。</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sz w:val="28"/>
          <w:szCs w:val="28"/>
        </w:rPr>
        <w:t>3.2供应商在响应文件提交截止日期止不得存在下列情形之一（须出具</w:t>
      </w:r>
      <w:r>
        <w:rPr>
          <w:rFonts w:hint="eastAsia" w:ascii="仿宋_GB2312" w:eastAsia="仿宋_GB2312"/>
          <w:color w:val="auto"/>
          <w:sz w:val="28"/>
          <w:szCs w:val="28"/>
          <w:highlight w:val="none"/>
          <w:lang w:val="en-US" w:eastAsia="zh-CN"/>
        </w:rPr>
        <w:t>不得存在情形承诺函</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（1）与本项目其他供应商的单位负责人为同一人。</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（2）与本项目其他供应商存在控股或管理关系。</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（3）被本项目所在地省级以上行业主管部门依法暂停、取消投标或禁止参加采购活动且处于有效期内的。</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（4）处于被责令停产停业、暂扣或者吊销执照、暂扣或者吊销许可证、吊销资质证书状态。</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（5）进入清算程序，或被宣告破产，或其他丧失履约能力情形的。</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（6）近三年内因发生质量或安全生产事故等受到行政处罚且在处罚期内的。</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（7）被最高人民法院在“信用中国”网站（www.creditchina.gov.cn）或各级信用信息共享平台中列入失信被执行人名单。</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（8）被“全国企业信用信息公示系统”（网址：http://www.gsxt.gov.cn/）</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列入经营异常名录和严重违法企业名单。</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（9）被“信用广州”网站纳入失信被执行人名单（失信黑名单）。</w:t>
      </w:r>
    </w:p>
    <w:p>
      <w:pPr>
        <w:adjustRightInd w:val="0"/>
        <w:snapToGrid w:val="0"/>
        <w:spacing w:line="600" w:lineRule="exact"/>
        <w:ind w:firstLine="420" w:firstLineChars="150"/>
        <w:rPr>
          <w:rFonts w:ascii="仿宋_GB2312" w:eastAsia="仿宋_GB2312"/>
          <w:color w:val="auto"/>
          <w:sz w:val="28"/>
          <w:szCs w:val="28"/>
          <w:highlight w:val="non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0</w:t>
      </w:r>
      <w:r>
        <w:rPr>
          <w:rFonts w:hint="eastAsia" w:ascii="仿宋_GB2312" w:eastAsia="仿宋_GB2312"/>
          <w:color w:val="auto"/>
          <w:sz w:val="28"/>
          <w:szCs w:val="28"/>
          <w:highlight w:val="none"/>
        </w:rPr>
        <w:t>）其他违法违纪行为，经审查认为不宜被邀请参加采购活动的。</w:t>
      </w:r>
    </w:p>
    <w:p>
      <w:pPr>
        <w:adjustRightInd w:val="0"/>
        <w:snapToGrid w:val="0"/>
        <w:spacing w:line="600" w:lineRule="exact"/>
        <w:ind w:firstLine="420" w:firstLineChars="150"/>
        <w:jc w:val="left"/>
        <w:rPr>
          <w:rFonts w:ascii="仿宋_GB2312" w:eastAsia="仿宋_GB2312"/>
          <w:sz w:val="28"/>
          <w:szCs w:val="28"/>
          <w:u w:val="singl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1</w:t>
      </w:r>
      <w:r>
        <w:rPr>
          <w:rFonts w:hint="eastAsia" w:ascii="仿宋_GB2312" w:eastAsia="仿宋_GB2312"/>
          <w:color w:val="auto"/>
          <w:sz w:val="28"/>
          <w:szCs w:val="28"/>
          <w:highlight w:val="none"/>
        </w:rPr>
        <w:t>）其他禁止情形：</w:t>
      </w:r>
      <w:r>
        <w:rPr>
          <w:rFonts w:hint="eastAsia" w:ascii="仿宋_GB2312" w:eastAsia="仿宋_GB2312"/>
          <w:color w:val="auto"/>
          <w:sz w:val="28"/>
          <w:szCs w:val="28"/>
          <w:highlight w:val="none"/>
          <w:u w:val="single"/>
        </w:rPr>
        <w:t xml:space="preserve">                                        </w:t>
      </w:r>
      <w:r>
        <w:rPr>
          <w:rFonts w:hint="eastAsia" w:ascii="仿宋_GB2312" w:eastAsia="仿宋_GB2312"/>
          <w:sz w:val="28"/>
          <w:szCs w:val="28"/>
          <w:u w:val="single"/>
        </w:rPr>
        <w:t xml:space="preserve">         </w:t>
      </w: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t>3.3本次项目</w:t>
      </w:r>
      <w:r>
        <w:rPr>
          <w:rFonts w:hint="eastAsia" w:ascii="仿宋_GB2312" w:eastAsia="仿宋_GB2312"/>
          <w:sz w:val="28"/>
          <w:szCs w:val="28"/>
          <w:u w:val="single"/>
        </w:rPr>
        <w:t>不接受</w:t>
      </w:r>
      <w:r>
        <w:rPr>
          <w:rFonts w:hint="eastAsia" w:ascii="仿宋_GB2312" w:eastAsia="仿宋_GB2312"/>
          <w:sz w:val="28"/>
          <w:szCs w:val="28"/>
        </w:rPr>
        <w:t>联合体参加采购活动</w:t>
      </w:r>
    </w:p>
    <w:p>
      <w:pPr>
        <w:adjustRightInd w:val="0"/>
        <w:snapToGrid w:val="0"/>
        <w:spacing w:line="600" w:lineRule="exact"/>
        <w:jc w:val="left"/>
        <w:rPr>
          <w:rFonts w:asciiTheme="minorEastAsia" w:hAnsiTheme="minorEastAsia"/>
          <w:b/>
          <w:sz w:val="32"/>
          <w:szCs w:val="32"/>
        </w:rPr>
      </w:pPr>
      <w:r>
        <w:rPr>
          <w:rFonts w:hint="eastAsia" w:asciiTheme="minorEastAsia" w:hAnsiTheme="minorEastAsia"/>
          <w:b/>
          <w:sz w:val="32"/>
          <w:szCs w:val="32"/>
        </w:rPr>
        <w:t>4.采购文件的获取</w:t>
      </w: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t>4.1获取时间</w:t>
      </w:r>
    </w:p>
    <w:p>
      <w:pPr>
        <w:adjustRightInd w:val="0"/>
        <w:snapToGrid w:val="0"/>
        <w:spacing w:line="600" w:lineRule="exact"/>
        <w:ind w:firstLine="555"/>
        <w:jc w:val="left"/>
        <w:rPr>
          <w:rFonts w:ascii="仿宋_GB2312" w:eastAsia="仿宋_GB2312"/>
          <w:sz w:val="28"/>
          <w:szCs w:val="28"/>
          <w:highlight w:val="none"/>
        </w:rPr>
      </w:pPr>
      <w:r>
        <w:rPr>
          <w:rFonts w:hint="eastAsia" w:ascii="仿宋_GB2312" w:eastAsia="仿宋_GB2312"/>
          <w:sz w:val="28"/>
          <w:szCs w:val="28"/>
          <w:highlight w:val="none"/>
        </w:rPr>
        <w:t>从</w:t>
      </w:r>
      <w:r>
        <w:rPr>
          <w:rFonts w:hint="eastAsia" w:ascii="仿宋_GB2312" w:eastAsia="仿宋_GB2312"/>
          <w:sz w:val="28"/>
          <w:szCs w:val="28"/>
          <w:highlight w:val="none"/>
          <w:u w:val="single"/>
          <w:lang w:val="en-US" w:eastAsia="zh-CN"/>
        </w:rPr>
        <w:t xml:space="preserve"> 2024 </w:t>
      </w:r>
      <w:r>
        <w:rPr>
          <w:rFonts w:hint="eastAsia" w:ascii="仿宋_GB2312" w:eastAsia="仿宋_GB2312"/>
          <w:sz w:val="28"/>
          <w:szCs w:val="28"/>
          <w:highlight w:val="none"/>
        </w:rPr>
        <w:t>年</w:t>
      </w:r>
      <w:r>
        <w:rPr>
          <w:rFonts w:hint="eastAsia" w:ascii="仿宋_GB2312" w:eastAsia="仿宋_GB2312"/>
          <w:sz w:val="28"/>
          <w:szCs w:val="28"/>
          <w:highlight w:val="none"/>
          <w:u w:val="single"/>
          <w:lang w:val="en-US" w:eastAsia="zh-CN"/>
        </w:rPr>
        <w:t xml:space="preserve"> 1</w:t>
      </w:r>
      <w:r>
        <w:rPr>
          <w:rFonts w:hint="eastAsia" w:ascii="仿宋_GB2312" w:eastAsia="仿宋_GB2312"/>
          <w:sz w:val="28"/>
          <w:szCs w:val="28"/>
          <w:highlight w:val="none"/>
        </w:rPr>
        <w:t>月</w:t>
      </w:r>
      <w:r>
        <w:rPr>
          <w:rFonts w:hint="eastAsia" w:ascii="仿宋_GB2312" w:eastAsia="仿宋_GB2312"/>
          <w:sz w:val="28"/>
          <w:szCs w:val="28"/>
          <w:highlight w:val="none"/>
          <w:u w:val="single"/>
          <w:lang w:val="en-US" w:eastAsia="zh-CN"/>
        </w:rPr>
        <w:t xml:space="preserve"> 19 </w:t>
      </w:r>
      <w:r>
        <w:rPr>
          <w:rFonts w:hint="eastAsia" w:ascii="仿宋_GB2312" w:eastAsia="仿宋_GB2312"/>
          <w:sz w:val="28"/>
          <w:szCs w:val="28"/>
          <w:highlight w:val="none"/>
        </w:rPr>
        <w:t>日至</w:t>
      </w:r>
      <w:r>
        <w:rPr>
          <w:rFonts w:hint="eastAsia" w:ascii="仿宋_GB2312" w:eastAsia="仿宋_GB2312"/>
          <w:sz w:val="28"/>
          <w:szCs w:val="28"/>
          <w:highlight w:val="none"/>
          <w:u w:val="single"/>
          <w:lang w:val="en-US" w:eastAsia="zh-CN"/>
        </w:rPr>
        <w:t xml:space="preserve"> 2024 </w:t>
      </w:r>
      <w:r>
        <w:rPr>
          <w:rFonts w:hint="eastAsia" w:ascii="仿宋_GB2312" w:eastAsia="仿宋_GB2312"/>
          <w:sz w:val="28"/>
          <w:szCs w:val="28"/>
          <w:highlight w:val="none"/>
        </w:rPr>
        <w:t>年</w:t>
      </w:r>
      <w:r>
        <w:rPr>
          <w:rFonts w:hint="eastAsia" w:ascii="仿宋_GB2312" w:eastAsia="仿宋_GB2312"/>
          <w:sz w:val="28"/>
          <w:szCs w:val="28"/>
          <w:highlight w:val="none"/>
          <w:u w:val="single"/>
          <w:lang w:val="en-US" w:eastAsia="zh-CN"/>
        </w:rPr>
        <w:t xml:space="preserve"> 1</w:t>
      </w:r>
      <w:r>
        <w:rPr>
          <w:rFonts w:hint="eastAsia" w:ascii="仿宋_GB2312" w:eastAsia="仿宋_GB2312"/>
          <w:sz w:val="28"/>
          <w:szCs w:val="28"/>
          <w:highlight w:val="none"/>
        </w:rPr>
        <w:t>月</w:t>
      </w:r>
      <w:r>
        <w:rPr>
          <w:rFonts w:hint="eastAsia" w:ascii="仿宋_GB2312" w:eastAsia="仿宋_GB2312"/>
          <w:sz w:val="28"/>
          <w:szCs w:val="28"/>
          <w:highlight w:val="none"/>
          <w:u w:val="single"/>
          <w:lang w:val="en-US" w:eastAsia="zh-CN"/>
        </w:rPr>
        <w:t xml:space="preserve"> 23</w:t>
      </w:r>
      <w:r>
        <w:rPr>
          <w:rFonts w:hint="eastAsia" w:ascii="仿宋_GB2312" w:eastAsia="仿宋_GB2312"/>
          <w:sz w:val="28"/>
          <w:szCs w:val="28"/>
          <w:highlight w:val="none"/>
        </w:rPr>
        <w:t>日（北京时间）</w:t>
      </w: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t>4.2获取方式</w:t>
      </w: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t>在</w:t>
      </w:r>
      <w:r>
        <w:rPr>
          <w:rFonts w:hint="eastAsia" w:ascii="仿宋_GB2312" w:eastAsia="仿宋_GB2312"/>
          <w:sz w:val="28"/>
          <w:szCs w:val="28"/>
          <w:u w:val="single"/>
        </w:rPr>
        <w:t>广州市净水有限公司门户网站</w:t>
      </w:r>
      <w:r>
        <w:rPr>
          <w:rFonts w:hint="eastAsia" w:ascii="仿宋_GB2312" w:eastAsia="仿宋_GB2312"/>
          <w:sz w:val="28"/>
          <w:szCs w:val="28"/>
        </w:rPr>
        <w:t xml:space="preserve">下载采购文件。 </w:t>
      </w:r>
    </w:p>
    <w:p>
      <w:pPr>
        <w:numPr>
          <w:ilvl w:val="0"/>
          <w:numId w:val="2"/>
        </w:numPr>
        <w:adjustRightInd w:val="0"/>
        <w:snapToGrid w:val="0"/>
        <w:spacing w:line="600" w:lineRule="exact"/>
        <w:jc w:val="left"/>
        <w:rPr>
          <w:rFonts w:asciiTheme="minorEastAsia" w:hAnsiTheme="minorEastAsia"/>
          <w:b/>
          <w:sz w:val="32"/>
          <w:szCs w:val="32"/>
        </w:rPr>
      </w:pPr>
      <w:r>
        <w:rPr>
          <w:rFonts w:hint="eastAsia" w:asciiTheme="minorEastAsia" w:hAnsiTheme="minorEastAsia"/>
          <w:b/>
          <w:sz w:val="32"/>
          <w:szCs w:val="32"/>
        </w:rPr>
        <w:t>踏勘现场</w:t>
      </w:r>
    </w:p>
    <w:p>
      <w:pPr>
        <w:adjustRightInd w:val="0"/>
        <w:snapToGrid w:val="0"/>
        <w:spacing w:line="600" w:lineRule="exact"/>
        <w:rPr>
          <w:rFonts w:ascii="仿宋_GB2312" w:eastAsia="仿宋_GB2312"/>
          <w:sz w:val="28"/>
          <w:szCs w:val="28"/>
        </w:rPr>
      </w:pPr>
      <w:r>
        <w:rPr>
          <w:rFonts w:hint="eastAsia" w:ascii="仿宋_GB2312" w:eastAsia="仿宋_GB2312"/>
          <w:sz w:val="28"/>
          <w:szCs w:val="28"/>
        </w:rPr>
        <w:sym w:font="Wingdings 2" w:char="0052"/>
      </w:r>
      <w:r>
        <w:rPr>
          <w:rFonts w:hint="eastAsia" w:ascii="仿宋_GB2312" w:eastAsia="仿宋_GB2312"/>
          <w:sz w:val="28"/>
          <w:szCs w:val="28"/>
        </w:rPr>
        <w:t>不组织</w:t>
      </w:r>
    </w:p>
    <w:p>
      <w:pPr>
        <w:adjustRightInd w:val="0"/>
        <w:snapToGrid w:val="0"/>
        <w:spacing w:line="360" w:lineRule="auto"/>
        <w:jc w:val="left"/>
        <w:rPr>
          <w:rFonts w:asciiTheme="minorEastAsia" w:hAnsiTheme="minorEastAsia"/>
          <w:b/>
          <w:sz w:val="32"/>
          <w:szCs w:val="32"/>
        </w:rPr>
      </w:pPr>
      <w:r>
        <w:rPr>
          <w:rFonts w:hint="eastAsia" w:ascii="仿宋_GB2312" w:eastAsia="仿宋_GB2312"/>
          <w:sz w:val="28"/>
          <w:szCs w:val="28"/>
        </w:rPr>
        <w:t>□组织：</w:t>
      </w:r>
      <w:r>
        <w:rPr>
          <w:rFonts w:hint="eastAsia" w:ascii="仿宋_GB2312" w:hAnsi="仿宋" w:eastAsia="仿宋_GB2312" w:cs="仿宋_GB2312"/>
          <w:color w:val="000000" w:themeColor="text1"/>
          <w:sz w:val="28"/>
          <w:szCs w:val="28"/>
          <w14:textFill>
            <w14:solidFill>
              <w14:schemeClr w14:val="tx1"/>
            </w14:solidFill>
          </w14:textFill>
        </w:rPr>
        <w:t>供应商可</w:t>
      </w:r>
      <w:r>
        <w:rPr>
          <w:rFonts w:hint="eastAsia" w:ascii="仿宋_GB2312" w:hAnsi="仿宋" w:eastAsia="仿宋_GB2312" w:cs="仿宋_GB2312"/>
          <w:color w:val="000000" w:themeColor="text1"/>
          <w:sz w:val="28"/>
          <w:szCs w:val="28"/>
          <w:lang w:val="zh-CN"/>
          <w14:textFill>
            <w14:solidFill>
              <w14:schemeClr w14:val="tx1"/>
            </w14:solidFill>
          </w14:textFill>
        </w:rPr>
        <w:t>自行</w:t>
      </w:r>
      <w:r>
        <w:rPr>
          <w:rFonts w:hint="eastAsia" w:ascii="仿宋_GB2312" w:hAnsi="仿宋" w:eastAsia="仿宋_GB2312" w:cs="仿宋_GB2312"/>
          <w:color w:val="000000" w:themeColor="text1"/>
          <w:sz w:val="28"/>
          <w:szCs w:val="28"/>
          <w14:textFill>
            <w14:solidFill>
              <w14:schemeClr w14:val="tx1"/>
            </w14:solidFill>
          </w14:textFill>
        </w:rPr>
        <w:t>选择是否前往现场踏勘</w:t>
      </w:r>
      <w:r>
        <w:rPr>
          <w:rFonts w:hint="eastAsia" w:ascii="仿宋_GB2312" w:hAnsi="仿宋" w:eastAsia="仿宋_GB2312" w:cs="仿宋_GB2312"/>
          <w:color w:val="000000" w:themeColor="text1"/>
          <w:sz w:val="28"/>
          <w:szCs w:val="28"/>
          <w:lang w:val="zh-CN"/>
          <w14:textFill>
            <w14:solidFill>
              <w14:schemeClr w14:val="tx1"/>
            </w14:solidFill>
          </w14:textFill>
        </w:rPr>
        <w:t>，</w:t>
      </w:r>
      <w:r>
        <w:rPr>
          <w:rFonts w:hint="eastAsia" w:ascii="仿宋_GB2312" w:hAnsi="仿宋" w:eastAsia="仿宋_GB2312" w:cs="仿宋_GB2312"/>
          <w:color w:val="000000" w:themeColor="text1"/>
          <w:sz w:val="28"/>
          <w:szCs w:val="28"/>
          <w14:textFill>
            <w14:solidFill>
              <w14:schemeClr w14:val="tx1"/>
            </w14:solidFill>
          </w14:textFill>
        </w:rPr>
        <w:t>若前往现场踏勘须在规定时间内到达集中地点，逾期不再接待</w:t>
      </w:r>
      <w:r>
        <w:rPr>
          <w:rFonts w:hint="eastAsia" w:ascii="仿宋_GB2312" w:hAnsi="仿宋" w:eastAsia="仿宋_GB2312" w:cs="仿宋_GB2312"/>
          <w:color w:val="000000" w:themeColor="text1"/>
          <w:sz w:val="28"/>
          <w:szCs w:val="28"/>
          <w:lang w:val="zh-CN"/>
          <w14:textFill>
            <w14:solidFill>
              <w14:schemeClr w14:val="tx1"/>
            </w14:solidFill>
          </w14:textFill>
        </w:rPr>
        <w:t>。</w:t>
      </w:r>
      <w:r>
        <w:rPr>
          <w:rFonts w:hint="eastAsia" w:ascii="仿宋_GB2312" w:eastAsia="仿宋_GB2312"/>
          <w:sz w:val="28"/>
          <w:szCs w:val="28"/>
        </w:rPr>
        <w:t xml:space="preserve">                               </w:t>
      </w:r>
    </w:p>
    <w:p>
      <w:pPr>
        <w:numPr>
          <w:ilvl w:val="0"/>
          <w:numId w:val="2"/>
        </w:numPr>
        <w:adjustRightInd w:val="0"/>
        <w:snapToGrid w:val="0"/>
        <w:spacing w:line="600" w:lineRule="exact"/>
        <w:jc w:val="left"/>
        <w:rPr>
          <w:rFonts w:asciiTheme="minorEastAsia" w:hAnsiTheme="minorEastAsia"/>
          <w:b/>
          <w:sz w:val="32"/>
          <w:szCs w:val="32"/>
        </w:rPr>
      </w:pPr>
      <w:r>
        <w:rPr>
          <w:rFonts w:hint="eastAsia" w:asciiTheme="minorEastAsia" w:hAnsiTheme="minorEastAsia"/>
          <w:b/>
          <w:sz w:val="32"/>
          <w:szCs w:val="32"/>
        </w:rPr>
        <w:t>响应文件的递交</w:t>
      </w:r>
    </w:p>
    <w:p>
      <w:pPr>
        <w:adjustRightInd w:val="0"/>
        <w:snapToGrid w:val="0"/>
        <w:spacing w:line="600" w:lineRule="exact"/>
        <w:ind w:left="280" w:hanging="280" w:hangingChars="100"/>
        <w:jc w:val="left"/>
        <w:rPr>
          <w:rFonts w:ascii="仿宋_GB2312" w:eastAsia="仿宋_GB2312"/>
          <w:sz w:val="28"/>
          <w:szCs w:val="28"/>
        </w:rPr>
      </w:pPr>
      <w:r>
        <w:rPr>
          <w:rFonts w:hint="eastAsia" w:ascii="仿宋_GB2312" w:eastAsia="仿宋_GB2312"/>
          <w:sz w:val="28"/>
          <w:szCs w:val="28"/>
        </w:rPr>
        <w:t>6.1递交响应文件集合时间：</w:t>
      </w:r>
      <w:r>
        <w:rPr>
          <w:rFonts w:hint="eastAsia" w:ascii="仿宋_GB2312" w:eastAsia="仿宋_GB2312"/>
          <w:sz w:val="28"/>
          <w:szCs w:val="28"/>
          <w:u w:val="single"/>
        </w:rPr>
        <w:t>202</w:t>
      </w:r>
      <w:r>
        <w:rPr>
          <w:rFonts w:hint="eastAsia" w:ascii="仿宋_GB2312" w:eastAsia="仿宋_GB2312"/>
          <w:sz w:val="28"/>
          <w:szCs w:val="28"/>
          <w:u w:val="single"/>
          <w:lang w:val="en-US" w:eastAsia="zh-CN"/>
        </w:rPr>
        <w:t>4</w:t>
      </w:r>
      <w:r>
        <w:rPr>
          <w:rFonts w:hint="eastAsia" w:ascii="仿宋_GB2312" w:eastAsia="仿宋_GB2312"/>
          <w:sz w:val="28"/>
          <w:szCs w:val="28"/>
        </w:rPr>
        <w:t>年</w:t>
      </w:r>
      <w:r>
        <w:rPr>
          <w:rFonts w:hint="eastAsia" w:ascii="仿宋_GB2312" w:eastAsia="仿宋_GB2312"/>
          <w:sz w:val="28"/>
          <w:szCs w:val="28"/>
          <w:u w:val="single"/>
          <w:lang w:val="en-US" w:eastAsia="zh-CN"/>
        </w:rPr>
        <w:t xml:space="preserve"> 1</w:t>
      </w:r>
      <w:r>
        <w:rPr>
          <w:rFonts w:hint="eastAsia" w:ascii="仿宋_GB2312" w:eastAsia="仿宋_GB2312"/>
          <w:sz w:val="28"/>
          <w:szCs w:val="28"/>
          <w:u w:val="single"/>
        </w:rPr>
        <w:t> </w:t>
      </w:r>
      <w:r>
        <w:rPr>
          <w:rFonts w:hint="eastAsia" w:ascii="仿宋_GB2312" w:eastAsia="仿宋_GB2312"/>
          <w:sz w:val="28"/>
          <w:szCs w:val="28"/>
        </w:rPr>
        <w:t>月</w:t>
      </w:r>
      <w:r>
        <w:rPr>
          <w:rFonts w:hint="eastAsia" w:ascii="仿宋_GB2312" w:eastAsia="仿宋_GB2312"/>
          <w:sz w:val="28"/>
          <w:szCs w:val="28"/>
          <w:u w:val="single"/>
          <w:lang w:val="en-US" w:eastAsia="zh-CN"/>
        </w:rPr>
        <w:t xml:space="preserve">24 </w:t>
      </w:r>
      <w:r>
        <w:rPr>
          <w:rFonts w:hint="eastAsia" w:ascii="仿宋_GB2312" w:eastAsia="仿宋_GB2312"/>
          <w:sz w:val="28"/>
          <w:szCs w:val="28"/>
        </w:rPr>
        <w:t>日</w:t>
      </w:r>
      <w:r>
        <w:rPr>
          <w:rFonts w:hint="eastAsia" w:ascii="仿宋_GB2312" w:eastAsia="仿宋_GB2312"/>
          <w:sz w:val="28"/>
          <w:szCs w:val="28"/>
          <w:u w:val="single"/>
          <w:lang w:val="en-US" w:eastAsia="zh-CN"/>
        </w:rPr>
        <w:t xml:space="preserve"> 14</w:t>
      </w:r>
      <w:r>
        <w:rPr>
          <w:rFonts w:hint="eastAsia" w:ascii="仿宋_GB2312" w:eastAsia="仿宋_GB2312"/>
          <w:sz w:val="28"/>
          <w:szCs w:val="28"/>
        </w:rPr>
        <w:t>时</w:t>
      </w:r>
      <w:r>
        <w:rPr>
          <w:rFonts w:hint="eastAsia" w:ascii="仿宋_GB2312" w:eastAsia="仿宋_GB2312"/>
          <w:sz w:val="28"/>
          <w:szCs w:val="28"/>
          <w:u w:val="single"/>
          <w:lang w:val="en-US" w:eastAsia="zh-CN"/>
        </w:rPr>
        <w:t>30</w:t>
      </w:r>
      <w:r>
        <w:rPr>
          <w:rFonts w:hint="eastAsia" w:ascii="仿宋_GB2312" w:eastAsia="仿宋_GB2312"/>
          <w:sz w:val="28"/>
          <w:szCs w:val="28"/>
        </w:rPr>
        <w:t>分至</w:t>
      </w:r>
      <w:r>
        <w:rPr>
          <w:rFonts w:hint="eastAsia" w:ascii="仿宋_GB2312" w:eastAsia="仿宋_GB2312"/>
          <w:sz w:val="28"/>
          <w:szCs w:val="28"/>
          <w:u w:val="single"/>
        </w:rPr>
        <w:t>20</w:t>
      </w:r>
      <w:r>
        <w:rPr>
          <w:rFonts w:hint="eastAsia" w:ascii="仿宋_GB2312" w:eastAsia="仿宋_GB2312"/>
          <w:sz w:val="28"/>
          <w:szCs w:val="28"/>
          <w:u w:val="single"/>
          <w:lang w:val="en-US" w:eastAsia="zh-CN"/>
        </w:rPr>
        <w:t>24</w:t>
      </w:r>
      <w:r>
        <w:rPr>
          <w:rFonts w:hint="eastAsia" w:ascii="仿宋_GB2312" w:eastAsia="仿宋_GB2312"/>
          <w:sz w:val="28"/>
          <w:szCs w:val="28"/>
        </w:rPr>
        <w:t>年</w:t>
      </w:r>
      <w:r>
        <w:rPr>
          <w:rFonts w:hint="eastAsia" w:ascii="仿宋_GB2312" w:eastAsia="仿宋_GB2312"/>
          <w:sz w:val="28"/>
          <w:szCs w:val="28"/>
          <w:u w:val="single"/>
          <w:lang w:val="en-US" w:eastAsia="zh-CN"/>
        </w:rPr>
        <w:t xml:space="preserve"> 1 </w:t>
      </w:r>
      <w:r>
        <w:rPr>
          <w:rFonts w:hint="eastAsia" w:ascii="仿宋_GB2312" w:eastAsia="仿宋_GB2312"/>
          <w:sz w:val="28"/>
          <w:szCs w:val="28"/>
        </w:rPr>
        <w:t>月</w:t>
      </w:r>
      <w:r>
        <w:rPr>
          <w:rFonts w:hint="eastAsia" w:ascii="仿宋_GB2312" w:eastAsia="仿宋_GB2312"/>
          <w:sz w:val="28"/>
          <w:szCs w:val="28"/>
          <w:u w:val="single"/>
          <w:lang w:val="en-US" w:eastAsia="zh-CN"/>
        </w:rPr>
        <w:t>24</w:t>
      </w:r>
      <w:r>
        <w:rPr>
          <w:rFonts w:hint="eastAsia" w:ascii="仿宋_GB2312" w:eastAsia="仿宋_GB2312"/>
          <w:sz w:val="28"/>
          <w:szCs w:val="28"/>
        </w:rPr>
        <w:t>日</w:t>
      </w:r>
      <w:r>
        <w:rPr>
          <w:rFonts w:hint="eastAsia" w:ascii="仿宋_GB2312" w:eastAsia="仿宋_GB2312"/>
          <w:sz w:val="28"/>
          <w:szCs w:val="28"/>
          <w:u w:val="single"/>
          <w:lang w:val="en-US" w:eastAsia="zh-CN"/>
        </w:rPr>
        <w:t>15</w:t>
      </w:r>
      <w:r>
        <w:rPr>
          <w:rFonts w:hint="eastAsia" w:ascii="仿宋_GB2312" w:eastAsia="仿宋_GB2312"/>
          <w:sz w:val="28"/>
          <w:szCs w:val="28"/>
        </w:rPr>
        <w:t>时</w:t>
      </w:r>
      <w:r>
        <w:rPr>
          <w:rFonts w:hint="eastAsia" w:ascii="仿宋_GB2312" w:eastAsia="仿宋_GB2312"/>
          <w:sz w:val="28"/>
          <w:szCs w:val="28"/>
          <w:u w:val="single"/>
        </w:rPr>
        <w:t>00</w:t>
      </w:r>
      <w:r>
        <w:rPr>
          <w:rFonts w:hint="eastAsia" w:ascii="仿宋_GB2312" w:eastAsia="仿宋_GB2312"/>
          <w:sz w:val="28"/>
          <w:szCs w:val="28"/>
        </w:rPr>
        <w:t>分（北京时间）。截止时间：</w:t>
      </w:r>
      <w:r>
        <w:rPr>
          <w:rFonts w:hint="eastAsia" w:ascii="仿宋_GB2312" w:eastAsia="仿宋_GB2312"/>
          <w:sz w:val="28"/>
          <w:szCs w:val="28"/>
          <w:u w:val="single"/>
        </w:rPr>
        <w:t>202</w:t>
      </w:r>
      <w:r>
        <w:rPr>
          <w:rFonts w:hint="eastAsia" w:ascii="仿宋_GB2312" w:eastAsia="仿宋_GB2312"/>
          <w:sz w:val="28"/>
          <w:szCs w:val="28"/>
          <w:u w:val="single"/>
          <w:lang w:val="en-US" w:eastAsia="zh-CN"/>
        </w:rPr>
        <w:t>4</w:t>
      </w:r>
      <w:r>
        <w:rPr>
          <w:rFonts w:hint="eastAsia" w:ascii="仿宋_GB2312" w:eastAsia="仿宋_GB2312"/>
          <w:sz w:val="28"/>
          <w:szCs w:val="28"/>
        </w:rPr>
        <w:t>年</w:t>
      </w:r>
      <w:r>
        <w:rPr>
          <w:rFonts w:hint="eastAsia" w:ascii="仿宋_GB2312" w:eastAsia="仿宋_GB2312"/>
          <w:sz w:val="28"/>
          <w:szCs w:val="28"/>
          <w:u w:val="single"/>
          <w:lang w:val="en-US" w:eastAsia="zh-CN"/>
        </w:rPr>
        <w:t xml:space="preserve"> 1 </w:t>
      </w:r>
      <w:r>
        <w:rPr>
          <w:rFonts w:hint="eastAsia" w:ascii="仿宋_GB2312" w:eastAsia="仿宋_GB2312"/>
          <w:sz w:val="28"/>
          <w:szCs w:val="28"/>
        </w:rPr>
        <w:t>月</w:t>
      </w:r>
      <w:r>
        <w:rPr>
          <w:rFonts w:hint="eastAsia" w:ascii="仿宋_GB2312" w:eastAsia="仿宋_GB2312"/>
          <w:sz w:val="28"/>
          <w:szCs w:val="28"/>
          <w:u w:val="single"/>
          <w:lang w:val="en-US" w:eastAsia="zh-CN"/>
        </w:rPr>
        <w:t xml:space="preserve"> 24</w:t>
      </w:r>
      <w:r>
        <w:rPr>
          <w:rFonts w:hint="eastAsia" w:ascii="仿宋_GB2312" w:eastAsia="仿宋_GB2312"/>
          <w:sz w:val="28"/>
          <w:szCs w:val="28"/>
        </w:rPr>
        <w:t>日</w:t>
      </w:r>
      <w:r>
        <w:rPr>
          <w:rFonts w:hint="eastAsia" w:ascii="仿宋_GB2312" w:eastAsia="仿宋_GB2312"/>
          <w:sz w:val="28"/>
          <w:szCs w:val="28"/>
          <w:u w:val="single"/>
          <w:lang w:val="en-US" w:eastAsia="zh-CN"/>
        </w:rPr>
        <w:t>15</w:t>
      </w:r>
      <w:bookmarkStart w:id="135" w:name="_GoBack"/>
      <w:bookmarkEnd w:id="135"/>
      <w:r>
        <w:rPr>
          <w:rFonts w:hint="eastAsia" w:ascii="仿宋_GB2312" w:eastAsia="仿宋_GB2312"/>
          <w:sz w:val="28"/>
          <w:szCs w:val="28"/>
        </w:rPr>
        <w:t>时</w:t>
      </w:r>
      <w:r>
        <w:rPr>
          <w:rFonts w:hint="eastAsia" w:ascii="仿宋_GB2312" w:eastAsia="仿宋_GB2312"/>
          <w:sz w:val="28"/>
          <w:szCs w:val="28"/>
          <w:u w:val="single"/>
        </w:rPr>
        <w:t>00</w:t>
      </w:r>
      <w:r>
        <w:rPr>
          <w:rFonts w:hint="eastAsia" w:ascii="仿宋_GB2312" w:eastAsia="仿宋_GB2312"/>
          <w:sz w:val="28"/>
          <w:szCs w:val="28"/>
        </w:rPr>
        <w:t>分（北京时间）</w:t>
      </w:r>
      <w:r>
        <w:rPr>
          <w:rFonts w:hint="eastAsia" w:ascii="仿宋_GB2312" w:eastAsia="仿宋_GB2312"/>
          <w:sz w:val="28"/>
          <w:szCs w:val="28"/>
          <w:lang w:eastAsia="zh-CN"/>
        </w:rPr>
        <w:t>。</w:t>
      </w:r>
    </w:p>
    <w:p>
      <w:pPr>
        <w:adjustRightInd w:val="0"/>
        <w:snapToGrid w:val="0"/>
        <w:spacing w:line="600" w:lineRule="exact"/>
        <w:jc w:val="left"/>
        <w:rPr>
          <w:rFonts w:hint="eastAsia" w:ascii="仿宋_GB2312" w:eastAsia="仿宋_GB2312"/>
          <w:color w:val="auto"/>
          <w:sz w:val="28"/>
          <w:szCs w:val="28"/>
          <w:highlight w:val="none"/>
        </w:rPr>
      </w:pPr>
      <w:r>
        <w:rPr>
          <w:rFonts w:hint="eastAsia" w:ascii="仿宋_GB2312" w:eastAsia="仿宋_GB2312"/>
          <w:sz w:val="28"/>
          <w:szCs w:val="28"/>
        </w:rPr>
        <w:t>6.2递交地址：广州市天河区临江大道501号广州市净水有限公司6楼招标部。</w:t>
      </w:r>
    </w:p>
    <w:p>
      <w:pPr>
        <w:pStyle w:val="2"/>
        <w:ind w:firstLine="560" w:firstLineChars="200"/>
        <w:rPr>
          <w:rFonts w:hint="eastAsia" w:ascii="仿宋_GB2312" w:eastAsia="仿宋_GB2312"/>
          <w:color w:val="auto"/>
          <w:sz w:val="28"/>
          <w:szCs w:val="28"/>
        </w:rPr>
      </w:pPr>
      <w:r>
        <w:rPr>
          <w:rFonts w:hint="eastAsia" w:ascii="仿宋_GB2312" w:eastAsia="仿宋_GB2312"/>
          <w:color w:val="auto"/>
          <w:sz w:val="28"/>
          <w:szCs w:val="28"/>
        </w:rPr>
        <w:t>（注：授权委托人须通过“广州净水公司”微信公众号（提前）预约，填写访客预约信息。待被访部室审核员审批通过后，凭访客手机生成的“通行访客码”通行。于门岗处测温并扫码填写调查问卷，手机显示问卷“提交成功”后方可进入。</w:t>
      </w:r>
    </w:p>
    <w:p>
      <w:pPr>
        <w:pStyle w:val="2"/>
        <w:ind w:firstLine="560" w:firstLineChars="200"/>
        <w:rPr>
          <w:rFonts w:hint="eastAsia" w:ascii="仿宋_GB2312" w:eastAsia="仿宋_GB2312"/>
          <w:color w:val="auto"/>
          <w:sz w:val="28"/>
          <w:szCs w:val="28"/>
        </w:rPr>
      </w:pPr>
      <w:r>
        <w:rPr>
          <w:rFonts w:hint="eastAsia" w:ascii="仿宋_GB2312" w:eastAsia="仿宋_GB2312"/>
          <w:color w:val="auto"/>
          <w:sz w:val="28"/>
          <w:szCs w:val="28"/>
        </w:rPr>
        <w:t>响应文件递交预约信息填写：</w:t>
      </w:r>
    </w:p>
    <w:p>
      <w:pPr>
        <w:pStyle w:val="2"/>
        <w:ind w:firstLine="560" w:firstLineChars="200"/>
        <w:rPr>
          <w:rFonts w:hint="eastAsia" w:ascii="仿宋_GB2312" w:eastAsia="仿宋_GB2312"/>
          <w:color w:val="auto"/>
          <w:sz w:val="28"/>
          <w:szCs w:val="28"/>
        </w:rPr>
      </w:pPr>
      <w:r>
        <w:rPr>
          <w:rFonts w:hint="eastAsia" w:ascii="仿宋_GB2312" w:eastAsia="仿宋_GB2312"/>
          <w:color w:val="auto"/>
          <w:sz w:val="28"/>
          <w:szCs w:val="28"/>
        </w:rPr>
        <w:t>（1）通过“广州净水公司”微信公众号或来访时扫码进行访客预约登记。</w:t>
      </w:r>
    </w:p>
    <w:p>
      <w:pPr>
        <w:pStyle w:val="2"/>
        <w:ind w:firstLine="560" w:firstLineChars="200"/>
        <w:rPr>
          <w:rFonts w:hint="eastAsia" w:ascii="仿宋_GB2312" w:eastAsia="仿宋_GB2312"/>
          <w:color w:val="auto"/>
          <w:sz w:val="28"/>
          <w:szCs w:val="28"/>
        </w:rPr>
      </w:pPr>
      <w:r>
        <w:rPr>
          <w:rFonts w:hint="eastAsia" w:ascii="仿宋_GB2312" w:eastAsia="仿宋_GB2312"/>
          <w:color w:val="auto"/>
          <w:sz w:val="28"/>
          <w:szCs w:val="28"/>
        </w:rPr>
        <w:t>（2）“组织”选择“公司本部”，“部门”选择“招投标合同管理部”。</w:t>
      </w:r>
    </w:p>
    <w:p>
      <w:pPr>
        <w:pStyle w:val="2"/>
        <w:ind w:firstLine="560" w:firstLineChars="200"/>
        <w:rPr>
          <w:rFonts w:hint="eastAsia" w:ascii="仿宋_GB2312" w:eastAsia="仿宋_GB2312"/>
          <w:color w:val="auto"/>
          <w:sz w:val="28"/>
          <w:szCs w:val="28"/>
        </w:rPr>
      </w:pPr>
      <w:r>
        <w:rPr>
          <w:rFonts w:hint="eastAsia" w:ascii="仿宋_GB2312" w:eastAsia="仿宋_GB2312"/>
          <w:color w:val="auto"/>
          <w:sz w:val="28"/>
          <w:szCs w:val="28"/>
        </w:rPr>
        <w:t>（3）“被访人员”选择“招标部”，“手机号”：“62315524”。</w:t>
      </w:r>
    </w:p>
    <w:p>
      <w:pPr>
        <w:pStyle w:val="7"/>
        <w:rPr>
          <w:rFonts w:hint="eastAsia" w:ascii="仿宋_GB2312" w:eastAsia="仿宋_GB2312" w:hAnsiTheme="minorHAnsi" w:cstheme="minorBidi"/>
          <w:color w:val="auto"/>
          <w:kern w:val="2"/>
          <w:sz w:val="28"/>
          <w:szCs w:val="28"/>
          <w:highlight w:val="none"/>
        </w:rPr>
      </w:pPr>
      <w:r>
        <w:rPr>
          <w:rFonts w:hint="eastAsia" w:ascii="仿宋_GB2312" w:eastAsia="仿宋_GB2312"/>
          <w:color w:val="auto"/>
          <w:sz w:val="28"/>
          <w:szCs w:val="28"/>
        </w:rPr>
        <w:t>（4）“详细描述”：找XX，递交XX项目响应文件。</w:t>
      </w:r>
    </w:p>
    <w:p>
      <w:pPr>
        <w:adjustRightInd w:val="0"/>
        <w:snapToGrid w:val="0"/>
        <w:spacing w:line="600" w:lineRule="exact"/>
        <w:jc w:val="left"/>
        <w:rPr>
          <w:rFonts w:asciiTheme="minorEastAsia" w:hAnsiTheme="minorEastAsia"/>
          <w:b/>
          <w:sz w:val="32"/>
          <w:szCs w:val="32"/>
        </w:rPr>
      </w:pPr>
      <w:r>
        <w:rPr>
          <w:rFonts w:hint="eastAsia" w:asciiTheme="minorEastAsia" w:hAnsiTheme="minorEastAsia"/>
          <w:b/>
          <w:sz w:val="32"/>
          <w:szCs w:val="32"/>
        </w:rPr>
        <w:t>7.其他</w:t>
      </w: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t>7.1发布公告的其他媒介</w:t>
      </w:r>
    </w:p>
    <w:p>
      <w:pPr>
        <w:adjustRightInd w:val="0"/>
        <w:snapToGrid w:val="0"/>
        <w:spacing w:line="600" w:lineRule="exact"/>
        <w:ind w:firstLine="555"/>
        <w:rPr>
          <w:rFonts w:ascii="仿宋_GB2312" w:hAnsi="Calibri" w:eastAsia="仿宋_GB2312" w:cs="Times New Roman"/>
          <w:sz w:val="28"/>
          <w:szCs w:val="28"/>
        </w:rPr>
      </w:pPr>
      <w:r>
        <w:rPr>
          <w:rFonts w:hint="eastAsia" w:ascii="仿宋_GB2312" w:eastAsia="仿宋_GB2312"/>
          <w:sz w:val="28"/>
          <w:szCs w:val="28"/>
        </w:rPr>
        <w:t>本项目采购公告（采购邀请书）、公告补充及修改同步在广州净水公司门户网站及阳光平台上发布。</w:t>
      </w:r>
      <w:r>
        <w:rPr>
          <w:rFonts w:hint="eastAsia" w:ascii="仿宋_GB2312" w:hAnsi="Calibri" w:eastAsia="仿宋_GB2312" w:cs="Times New Roman"/>
          <w:sz w:val="28"/>
          <w:szCs w:val="28"/>
        </w:rPr>
        <w:t>本公告在各媒体发布的文本如有不同之处，以广州净水公司门户网站为准。</w:t>
      </w: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t>7.2响应文件递交注意事项</w:t>
      </w: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t xml:space="preserve">   （1）逾期送达的、未送达指定地点的响应文件，采购人将予以拒收。</w:t>
      </w: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t xml:space="preserve">   （2）不按照采购文件要求密封的响应文件，采购人将予以拒收。</w:t>
      </w:r>
    </w:p>
    <w:p>
      <w:pPr>
        <w:widowControl/>
        <w:shd w:val="clear" w:color="auto" w:fill="FFFFFF"/>
        <w:adjustRightInd w:val="0"/>
        <w:snapToGrid w:val="0"/>
        <w:spacing w:line="600" w:lineRule="exact"/>
        <w:rPr>
          <w:rFonts w:asciiTheme="minorEastAsia" w:hAnsiTheme="minorEastAsia"/>
          <w:b/>
          <w:sz w:val="32"/>
          <w:szCs w:val="32"/>
        </w:rPr>
      </w:pPr>
      <w:r>
        <w:rPr>
          <w:rFonts w:hint="eastAsia" w:asciiTheme="minorEastAsia" w:hAnsiTheme="minorEastAsia"/>
          <w:b/>
          <w:sz w:val="32"/>
          <w:szCs w:val="32"/>
        </w:rPr>
        <w:t>8</w:t>
      </w:r>
      <w:r>
        <w:rPr>
          <w:rFonts w:asciiTheme="minorEastAsia" w:hAnsiTheme="minorEastAsia"/>
          <w:b/>
          <w:sz w:val="32"/>
          <w:szCs w:val="32"/>
        </w:rPr>
        <w:t>.</w:t>
      </w:r>
      <w:r>
        <w:rPr>
          <w:rFonts w:hint="eastAsia" w:asciiTheme="minorEastAsia" w:hAnsiTheme="minorEastAsia"/>
          <w:b/>
          <w:sz w:val="32"/>
          <w:szCs w:val="32"/>
        </w:rPr>
        <w:t>异议及投诉的受理</w:t>
      </w:r>
    </w:p>
    <w:p>
      <w:pPr>
        <w:widowControl/>
        <w:shd w:val="clear" w:color="auto" w:fill="FFFFFF"/>
        <w:adjustRightInd w:val="0"/>
        <w:snapToGrid w:val="0"/>
        <w:spacing w:line="600" w:lineRule="exact"/>
        <w:ind w:left="1" w:firstLine="618" w:firstLineChars="221"/>
        <w:rPr>
          <w:rFonts w:ascii="仿宋_GB2312" w:hAnsi="仿宋" w:eastAsia="仿宋_GB2312"/>
          <w:sz w:val="28"/>
          <w:szCs w:val="28"/>
        </w:rPr>
      </w:pPr>
      <w:r>
        <w:rPr>
          <w:rFonts w:ascii="仿宋_GB2312" w:hAnsi="仿宋" w:eastAsia="仿宋_GB2312"/>
          <w:sz w:val="28"/>
          <w:szCs w:val="28"/>
        </w:rPr>
        <w:t>潜在供应商或利害关系人对本</w:t>
      </w:r>
      <w:r>
        <w:rPr>
          <w:rFonts w:hint="eastAsia" w:ascii="仿宋_GB2312" w:hAnsi="仿宋" w:eastAsia="仿宋_GB2312"/>
          <w:sz w:val="28"/>
          <w:szCs w:val="28"/>
        </w:rPr>
        <w:t>采购</w:t>
      </w:r>
      <w:r>
        <w:rPr>
          <w:rFonts w:ascii="仿宋_GB2312" w:hAnsi="仿宋" w:eastAsia="仿宋_GB2312"/>
          <w:sz w:val="28"/>
          <w:szCs w:val="28"/>
        </w:rPr>
        <w:t>公告及采购文件中任何违法及不公平内容有异议的，可以在提交</w:t>
      </w:r>
      <w:r>
        <w:rPr>
          <w:rFonts w:hint="eastAsia" w:ascii="仿宋_GB2312" w:hAnsi="仿宋" w:eastAsia="仿宋_GB2312"/>
          <w:sz w:val="28"/>
          <w:szCs w:val="28"/>
        </w:rPr>
        <w:t>响应文件截止之日</w:t>
      </w:r>
      <w:r>
        <w:rPr>
          <w:rFonts w:hint="eastAsia" w:ascii="仿宋_GB2312" w:hAnsi="仿宋" w:eastAsia="仿宋_GB2312"/>
          <w:sz w:val="28"/>
          <w:szCs w:val="28"/>
          <w:u w:val="single"/>
        </w:rPr>
        <w:t>2</w:t>
      </w:r>
      <w:r>
        <w:rPr>
          <w:rFonts w:hint="eastAsia" w:ascii="仿宋_GB2312" w:hAnsi="仿宋" w:eastAsia="仿宋_GB2312"/>
          <w:sz w:val="28"/>
          <w:szCs w:val="28"/>
        </w:rPr>
        <w:t>个工作日前</w:t>
      </w:r>
      <w:r>
        <w:rPr>
          <w:rFonts w:ascii="仿宋_GB2312" w:hAnsi="仿宋" w:eastAsia="仿宋_GB2312"/>
          <w:sz w:val="28"/>
          <w:szCs w:val="28"/>
        </w:rPr>
        <w:t>书面提出异议</w:t>
      </w:r>
      <w:r>
        <w:rPr>
          <w:rFonts w:hint="eastAsia" w:ascii="仿宋_GB2312" w:hAnsi="仿宋" w:eastAsia="仿宋_GB2312"/>
          <w:color w:val="auto"/>
          <w:sz w:val="28"/>
          <w:szCs w:val="28"/>
          <w:highlight w:val="none"/>
          <w:lang w:eastAsia="zh-CN"/>
        </w:rPr>
        <w:t>，</w:t>
      </w:r>
      <w:r>
        <w:rPr>
          <w:rFonts w:hint="eastAsia" w:ascii="仿宋_GB2312" w:hAnsi="仿宋" w:eastAsia="仿宋_GB2312"/>
          <w:color w:val="auto"/>
          <w:sz w:val="28"/>
          <w:szCs w:val="28"/>
          <w:highlight w:val="none"/>
          <w:lang w:val="en-US" w:eastAsia="zh-CN"/>
        </w:rPr>
        <w:t>并由授权人亲自递交至净水公司</w:t>
      </w:r>
      <w:r>
        <w:rPr>
          <w:rFonts w:ascii="仿宋_GB2312" w:hAnsi="仿宋" w:eastAsia="仿宋_GB2312"/>
          <w:sz w:val="28"/>
          <w:szCs w:val="28"/>
        </w:rPr>
        <w:t>。如潜在响应人或其他利害关系人对采购人答复仍持有异议的，可按相关规定进行投诉。</w:t>
      </w:r>
    </w:p>
    <w:p>
      <w:pPr>
        <w:widowControl/>
        <w:shd w:val="clear" w:color="auto" w:fill="FFFFFF"/>
        <w:adjustRightInd w:val="0"/>
        <w:snapToGrid w:val="0"/>
        <w:spacing w:line="600" w:lineRule="exact"/>
        <w:ind w:left="1" w:firstLine="480"/>
        <w:rPr>
          <w:rFonts w:ascii="仿宋_GB2312" w:hAnsi="仿宋" w:eastAsia="仿宋_GB2312"/>
          <w:sz w:val="28"/>
          <w:szCs w:val="28"/>
        </w:rPr>
      </w:pPr>
      <w:r>
        <w:rPr>
          <w:rFonts w:ascii="仿宋_GB2312" w:hAnsi="仿宋" w:eastAsia="仿宋_GB2312"/>
          <w:sz w:val="28"/>
          <w:szCs w:val="28"/>
        </w:rPr>
        <w:t>异议受理部门：</w:t>
      </w:r>
      <w:r>
        <w:rPr>
          <w:rFonts w:hint="eastAsia" w:ascii="仿宋_GB2312" w:hAnsi="仿宋" w:eastAsia="仿宋_GB2312"/>
          <w:sz w:val="28"/>
          <w:szCs w:val="28"/>
          <w:u w:val="single"/>
        </w:rPr>
        <w:t>广州市净水有限公司</w:t>
      </w:r>
      <w:r>
        <w:rPr>
          <w:rFonts w:ascii="仿宋_GB2312" w:hAnsi="仿宋" w:eastAsia="仿宋_GB2312"/>
          <w:sz w:val="28"/>
          <w:szCs w:val="28"/>
        </w:rPr>
        <w:t>，电话：</w:t>
      </w:r>
      <w:r>
        <w:rPr>
          <w:rFonts w:hint="eastAsia" w:ascii="仿宋_GB2312" w:hAnsi="仿宋" w:eastAsia="仿宋_GB2312"/>
          <w:sz w:val="28"/>
          <w:szCs w:val="28"/>
          <w:u w:val="single"/>
        </w:rPr>
        <w:t>38890841</w:t>
      </w:r>
      <w:r>
        <w:rPr>
          <w:rFonts w:ascii="仿宋_GB2312" w:hAnsi="仿宋" w:eastAsia="仿宋_GB2312"/>
          <w:sz w:val="28"/>
          <w:szCs w:val="28"/>
        </w:rPr>
        <w:t>。</w:t>
      </w:r>
    </w:p>
    <w:p>
      <w:pPr>
        <w:widowControl/>
        <w:shd w:val="clear" w:color="auto" w:fill="FFFFFF"/>
        <w:adjustRightInd w:val="0"/>
        <w:snapToGrid w:val="0"/>
        <w:spacing w:line="600" w:lineRule="exact"/>
        <w:ind w:left="1" w:firstLine="480"/>
        <w:rPr>
          <w:rFonts w:ascii="仿宋_GB2312" w:hAnsi="仿宋" w:eastAsia="仿宋_GB2312"/>
          <w:sz w:val="28"/>
          <w:szCs w:val="28"/>
        </w:rPr>
      </w:pPr>
      <w:r>
        <w:rPr>
          <w:rFonts w:ascii="仿宋_GB2312" w:hAnsi="仿宋" w:eastAsia="仿宋_GB2312"/>
          <w:sz w:val="28"/>
          <w:szCs w:val="28"/>
        </w:rPr>
        <w:t>地址：</w:t>
      </w:r>
      <w:r>
        <w:rPr>
          <w:rFonts w:hint="eastAsia" w:ascii="仿宋_GB2312" w:hAnsi="仿宋" w:eastAsia="仿宋_GB2312"/>
          <w:sz w:val="28"/>
          <w:szCs w:val="28"/>
          <w:u w:val="single"/>
        </w:rPr>
        <w:t>广州市天河区临江大道501号广州市净水有限公司</w:t>
      </w:r>
      <w:r>
        <w:rPr>
          <w:rFonts w:hint="eastAsia" w:ascii="仿宋_GB2312" w:hAnsi="仿宋" w:eastAsia="仿宋_GB2312"/>
          <w:sz w:val="28"/>
          <w:szCs w:val="28"/>
        </w:rPr>
        <w:t xml:space="preserve"> </w:t>
      </w:r>
      <w:r>
        <w:rPr>
          <w:rFonts w:ascii="仿宋_GB2312" w:hAnsi="仿宋" w:eastAsia="仿宋_GB2312"/>
          <w:sz w:val="28"/>
          <w:szCs w:val="28"/>
        </w:rPr>
        <w:t>。</w:t>
      </w:r>
    </w:p>
    <w:p>
      <w:pPr>
        <w:adjustRightInd w:val="0"/>
        <w:snapToGrid w:val="0"/>
        <w:spacing w:before="156" w:beforeLines="50" w:after="156" w:afterLines="50" w:line="600" w:lineRule="exact"/>
        <w:jc w:val="left"/>
        <w:rPr>
          <w:rFonts w:asciiTheme="minorEastAsia" w:hAnsiTheme="minorEastAsia"/>
          <w:b/>
          <w:sz w:val="32"/>
          <w:szCs w:val="32"/>
        </w:rPr>
      </w:pPr>
      <w:r>
        <w:rPr>
          <w:rFonts w:hint="eastAsia" w:asciiTheme="minorEastAsia" w:hAnsiTheme="minorEastAsia"/>
          <w:b/>
          <w:sz w:val="32"/>
          <w:szCs w:val="32"/>
          <w:lang w:val="en-US" w:eastAsia="zh-CN"/>
        </w:rPr>
        <w:t>9</w:t>
      </w:r>
      <w:r>
        <w:rPr>
          <w:rFonts w:hint="eastAsia" w:asciiTheme="minorEastAsia" w:hAnsiTheme="minorEastAsia"/>
          <w:b/>
          <w:sz w:val="32"/>
          <w:szCs w:val="32"/>
        </w:rPr>
        <w:t>.联系方式</w:t>
      </w:r>
    </w:p>
    <w:tbl>
      <w:tblPr>
        <w:tblStyle w:val="2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40" w:type="dxa"/>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采购人：广州市净水有限公司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40" w:type="dxa"/>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  址：广州市天河区临江大道501号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40" w:type="dxa"/>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w:t>
            </w:r>
            <w:r>
              <w:rPr>
                <w:rFonts w:hint="eastAsia" w:ascii="仿宋_GB2312" w:hAnsi="仿宋_GB2312" w:eastAsia="仿宋_GB2312" w:cs="仿宋_GB2312"/>
                <w:sz w:val="28"/>
                <w:szCs w:val="28"/>
                <w:lang w:val="en-US" w:eastAsia="zh-CN"/>
              </w:rPr>
              <w:t>黄</w:t>
            </w:r>
            <w:r>
              <w:rPr>
                <w:rFonts w:hint="eastAsia" w:ascii="仿宋_GB2312" w:hAnsi="仿宋_GB2312" w:eastAsia="仿宋_GB2312" w:cs="仿宋_GB2312"/>
                <w:sz w:val="28"/>
                <w:szCs w:val="28"/>
              </w:rPr>
              <w:t>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40" w:type="dxa"/>
          </w:tcPr>
          <w:p>
            <w:pPr>
              <w:adjustRightInd w:val="0"/>
              <w:snapToGrid w:val="0"/>
              <w:spacing w:line="60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电  话：020-</w:t>
            </w:r>
            <w:r>
              <w:rPr>
                <w:rFonts w:hint="eastAsia" w:ascii="仿宋_GB2312" w:hAnsi="仿宋_GB2312" w:eastAsia="仿宋_GB2312" w:cs="仿宋_GB2312"/>
                <w:sz w:val="28"/>
                <w:szCs w:val="28"/>
                <w:lang w:val="en-US" w:eastAsia="zh-CN"/>
              </w:rPr>
              <w:t>38890841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40" w:type="dxa"/>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2024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lang w:val="en-US" w:eastAsia="zh-CN"/>
              </w:rPr>
              <w:t xml:space="preserve"> 1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lang w:val="en-US" w:eastAsia="zh-CN"/>
              </w:rPr>
              <w:t xml:space="preserve"> 18 </w:t>
            </w:r>
            <w:r>
              <w:rPr>
                <w:rFonts w:hint="eastAsia" w:ascii="仿宋_GB2312" w:hAnsi="仿宋_GB2312" w:eastAsia="仿宋_GB2312" w:cs="仿宋_GB2312"/>
                <w:sz w:val="28"/>
                <w:szCs w:val="28"/>
              </w:rPr>
              <w:t>日</w:t>
            </w:r>
          </w:p>
        </w:tc>
      </w:tr>
    </w:tbl>
    <w:p>
      <w:pPr>
        <w:pStyle w:val="2"/>
        <w:ind w:left="0" w:leftChars="0" w:firstLine="0" w:firstLineChars="0"/>
      </w:pPr>
    </w:p>
    <w:p>
      <w:pPr>
        <w:adjustRightInd w:val="0"/>
        <w:snapToGrid w:val="0"/>
        <w:spacing w:before="156" w:beforeLines="50" w:after="156" w:afterLines="50" w:line="600" w:lineRule="exact"/>
        <w:jc w:val="left"/>
        <w:rPr>
          <w:rFonts w:hint="eastAsia" w:asciiTheme="minorEastAsia" w:hAnsiTheme="minorEastAsia"/>
          <w:sz w:val="24"/>
          <w:szCs w:val="24"/>
        </w:rPr>
      </w:pPr>
    </w:p>
    <w:p>
      <w:pPr>
        <w:adjustRightInd w:val="0"/>
        <w:snapToGrid w:val="0"/>
        <w:spacing w:before="156" w:beforeLines="50" w:after="156" w:afterLines="50" w:line="600" w:lineRule="exact"/>
        <w:jc w:val="left"/>
        <w:rPr>
          <w:rFonts w:hint="eastAsia" w:asciiTheme="minorEastAsia" w:hAnsiTheme="minorEastAsia"/>
          <w:sz w:val="24"/>
          <w:szCs w:val="24"/>
        </w:rPr>
      </w:pPr>
    </w:p>
    <w:p>
      <w:pPr>
        <w:adjustRightInd w:val="0"/>
        <w:snapToGrid w:val="0"/>
        <w:spacing w:before="156" w:beforeLines="50" w:after="156" w:afterLines="50" w:line="600" w:lineRule="exact"/>
        <w:jc w:val="left"/>
        <w:rPr>
          <w:rFonts w:hint="eastAsia" w:asciiTheme="minorEastAsia" w:hAnsiTheme="minorEastAsia"/>
          <w:sz w:val="24"/>
          <w:szCs w:val="24"/>
        </w:rPr>
      </w:pPr>
    </w:p>
    <w:p>
      <w:pPr>
        <w:adjustRightInd w:val="0"/>
        <w:snapToGrid w:val="0"/>
        <w:spacing w:before="156" w:beforeLines="50" w:after="156" w:afterLines="50" w:line="600" w:lineRule="exact"/>
        <w:jc w:val="left"/>
        <w:rPr>
          <w:rFonts w:hint="eastAsia" w:asciiTheme="minorEastAsia" w:hAnsiTheme="minorEastAsia"/>
          <w:sz w:val="24"/>
          <w:szCs w:val="24"/>
        </w:rPr>
      </w:pPr>
    </w:p>
    <w:p>
      <w:pPr>
        <w:adjustRightInd w:val="0"/>
        <w:snapToGrid w:val="0"/>
        <w:spacing w:before="156" w:beforeLines="50" w:after="156" w:afterLines="50" w:line="600" w:lineRule="exact"/>
        <w:jc w:val="left"/>
        <w:rPr>
          <w:rFonts w:hint="eastAsia" w:asciiTheme="minorEastAsia" w:hAnsiTheme="minorEastAsia"/>
          <w:sz w:val="24"/>
          <w:szCs w:val="24"/>
        </w:rPr>
      </w:pPr>
    </w:p>
    <w:p>
      <w:pPr>
        <w:adjustRightInd w:val="0"/>
        <w:snapToGrid w:val="0"/>
        <w:spacing w:before="156" w:beforeLines="50" w:after="156" w:afterLines="50" w:line="600" w:lineRule="exact"/>
        <w:jc w:val="left"/>
        <w:rPr>
          <w:rFonts w:hint="eastAsia" w:asciiTheme="minorEastAsia" w:hAnsiTheme="minorEastAsia"/>
          <w:sz w:val="24"/>
          <w:szCs w:val="24"/>
        </w:rPr>
      </w:pPr>
    </w:p>
    <w:p>
      <w:pPr>
        <w:adjustRightInd w:val="0"/>
        <w:snapToGrid w:val="0"/>
        <w:spacing w:before="156" w:beforeLines="50" w:after="156" w:afterLines="50" w:line="600" w:lineRule="exact"/>
        <w:jc w:val="left"/>
        <w:rPr>
          <w:rFonts w:hint="eastAsia" w:asciiTheme="minorEastAsia" w:hAnsiTheme="minorEastAsia"/>
          <w:sz w:val="24"/>
          <w:szCs w:val="24"/>
        </w:rPr>
      </w:pPr>
    </w:p>
    <w:p>
      <w:pPr>
        <w:adjustRightInd w:val="0"/>
        <w:snapToGrid w:val="0"/>
        <w:spacing w:before="156" w:beforeLines="50" w:after="156" w:afterLines="50" w:line="600" w:lineRule="exact"/>
        <w:jc w:val="left"/>
        <w:rPr>
          <w:rFonts w:hint="eastAsia" w:asciiTheme="minorEastAsia" w:hAnsiTheme="minorEastAsia"/>
          <w:sz w:val="24"/>
          <w:szCs w:val="24"/>
        </w:rPr>
      </w:pPr>
    </w:p>
    <w:p>
      <w:pPr>
        <w:adjustRightInd w:val="0"/>
        <w:snapToGrid w:val="0"/>
        <w:spacing w:before="156" w:beforeLines="50" w:after="156" w:afterLines="50" w:line="600" w:lineRule="exact"/>
        <w:jc w:val="left"/>
        <w:rPr>
          <w:rFonts w:hint="eastAsia" w:asciiTheme="minorEastAsia" w:hAnsiTheme="minorEastAsia"/>
          <w:sz w:val="24"/>
          <w:szCs w:val="24"/>
        </w:rPr>
      </w:pPr>
    </w:p>
    <w:p>
      <w:pPr>
        <w:adjustRightInd w:val="0"/>
        <w:snapToGrid w:val="0"/>
        <w:spacing w:before="156" w:beforeLines="50" w:after="156" w:afterLines="50" w:line="600" w:lineRule="exact"/>
        <w:jc w:val="left"/>
        <w:rPr>
          <w:rFonts w:hint="eastAsia" w:asciiTheme="minorEastAsia" w:hAnsiTheme="minorEastAsia"/>
          <w:sz w:val="24"/>
          <w:szCs w:val="24"/>
        </w:rPr>
      </w:pPr>
    </w:p>
    <w:p>
      <w:pPr>
        <w:adjustRightInd w:val="0"/>
        <w:snapToGrid w:val="0"/>
        <w:spacing w:before="156" w:beforeLines="50" w:after="156" w:afterLines="50" w:line="600" w:lineRule="exact"/>
        <w:jc w:val="left"/>
        <w:rPr>
          <w:rFonts w:asciiTheme="minorEastAsia" w:hAnsiTheme="minorEastAsia"/>
          <w:sz w:val="24"/>
          <w:szCs w:val="24"/>
        </w:rPr>
      </w:pPr>
      <w:r>
        <w:rPr>
          <w:rFonts w:hint="eastAsia" w:asciiTheme="minorEastAsia" w:hAnsiTheme="minorEastAsia"/>
          <w:sz w:val="24"/>
          <w:szCs w:val="24"/>
        </w:rPr>
        <w:t>适用于纸质评审的采购项目</w:t>
      </w:r>
    </w:p>
    <w:p>
      <w:bookmarkStart w:id="13" w:name="_Toc10891"/>
    </w:p>
    <w:p/>
    <w:p>
      <w:bookmarkStart w:id="14" w:name="_Toc16557"/>
      <w:bookmarkStart w:id="15" w:name="_Toc16705"/>
      <w:bookmarkStart w:id="16" w:name="_Toc23749"/>
      <w:bookmarkStart w:id="17" w:name="_Toc19295"/>
      <w:bookmarkStart w:id="18" w:name="_Toc9448"/>
      <w:bookmarkStart w:id="19" w:name="_Toc7340"/>
      <w:bookmarkStart w:id="20" w:name="_Toc32588"/>
      <w:bookmarkStart w:id="21" w:name="_Toc2331"/>
      <w:bookmarkStart w:id="22" w:name="_Toc2324"/>
      <w:bookmarkStart w:id="23" w:name="_Toc25603"/>
    </w:p>
    <w:p/>
    <w:p>
      <w:pPr>
        <w:pStyle w:val="4"/>
      </w:pPr>
      <w:r>
        <mc:AlternateContent>
          <mc:Choice Requires="wps">
            <w:drawing>
              <wp:anchor distT="0" distB="0" distL="114300" distR="114300" simplePos="0" relativeHeight="251668480" behindDoc="0" locked="0" layoutInCell="1" allowOverlap="1">
                <wp:simplePos x="0" y="0"/>
                <wp:positionH relativeFrom="column">
                  <wp:posOffset>2382520</wp:posOffset>
                </wp:positionH>
                <wp:positionV relativeFrom="paragraph">
                  <wp:posOffset>727710</wp:posOffset>
                </wp:positionV>
                <wp:extent cx="958850" cy="0"/>
                <wp:effectExtent l="0" t="0" r="0" b="0"/>
                <wp:wrapNone/>
                <wp:docPr id="14" name="自选图形 18"/>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8" o:spid="_x0000_s1026" o:spt="32" type="#_x0000_t32" style="position:absolute;left:0pt;margin-left:187.6pt;margin-top:57.3pt;height:0pt;width:75.5pt;z-index:251668480;mso-width-relative:page;mso-height-relative:page;" filled="f" stroked="t" coordsize="21600,21600" o:gfxdata="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l1WDsNcAAAALAQAADwAAAAAAAAABACAAAAAiAAAAZHJzL2Rvd25yZXYueG1sUEsBAhQA&#10;FAAAAAgAh07iQJenVdrzAQAA5AMAAA4AAAAAAAAAAQAgAAAAJgEAAGRycy9lMm9Eb2MueG1sUEsF&#10;BgAAAAAGAAYAWQEAAIs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2382520</wp:posOffset>
                </wp:positionH>
                <wp:positionV relativeFrom="paragraph">
                  <wp:posOffset>191770</wp:posOffset>
                </wp:positionV>
                <wp:extent cx="958850" cy="0"/>
                <wp:effectExtent l="0" t="0" r="0" b="0"/>
                <wp:wrapNone/>
                <wp:docPr id="13" name="自选图形 19"/>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9" o:spid="_x0000_s1026" o:spt="32" type="#_x0000_t32" style="position:absolute;left:0pt;margin-left:187.6pt;margin-top:15.1pt;height:0pt;width:75.5pt;z-index:251667456;mso-width-relative:page;mso-height-relative:page;" filled="f" stroked="t" coordsize="21600,21600" o:gfxdata="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aDd9K1gAAAAkBAAAPAAAAAAAAAAEAIAAAACIAAABkcnMvZG93bnJldi54bWxQSwECFAAU&#10;AAAACACHTuJA9mLt6vMBAADkAwAADgAAAAAAAAABACAAAAAlAQAAZHJzL2Uyb0RvYy54bWxQSwUG&#10;AAAAAAYABgBZAQAAigUAAAAA&#10;">
                <v:fill on="f" focussize="0,0"/>
                <v:stroke color="#000000" joinstyle="round"/>
                <v:imagedata o:title=""/>
                <o:lock v:ext="edit" aspectratio="f"/>
              </v:shape>
            </w:pict>
          </mc:Fallback>
        </mc:AlternateContent>
      </w:r>
      <w:r>
        <w:rPr>
          <w:rFonts w:hint="eastAsia"/>
        </w:rPr>
        <w:t>第二章</w:t>
      </w:r>
      <w:bookmarkEnd w:id="13"/>
      <w:bookmarkEnd w:id="14"/>
      <w:bookmarkEnd w:id="15"/>
      <w:bookmarkEnd w:id="16"/>
      <w:bookmarkEnd w:id="17"/>
      <w:bookmarkEnd w:id="18"/>
      <w:bookmarkEnd w:id="19"/>
      <w:bookmarkEnd w:id="20"/>
      <w:bookmarkEnd w:id="21"/>
      <w:bookmarkEnd w:id="22"/>
      <w:bookmarkEnd w:id="23"/>
    </w:p>
    <w:p>
      <w:pPr>
        <w:pStyle w:val="5"/>
      </w:pPr>
    </w:p>
    <w:p>
      <w:pPr>
        <w:pStyle w:val="5"/>
      </w:pPr>
      <w:bookmarkStart w:id="24" w:name="_Toc3416"/>
      <w:bookmarkStart w:id="25" w:name="_Toc2339"/>
      <w:r>
        <w:rPr>
          <w:rFonts w:hint="eastAsia"/>
        </w:rPr>
        <w:t>供应商须知</w:t>
      </w:r>
      <w:bookmarkEnd w:id="24"/>
      <w:bookmarkEnd w:id="25"/>
    </w:p>
    <w:p>
      <w:pPr>
        <w:adjustRightInd w:val="0"/>
        <w:snapToGrid w:val="0"/>
        <w:spacing w:before="156" w:beforeLines="50" w:after="156" w:afterLines="50" w:line="600" w:lineRule="exact"/>
        <w:ind w:left="643" w:hanging="643" w:hangingChars="200"/>
        <w:jc w:val="left"/>
        <w:rPr>
          <w:rFonts w:asciiTheme="minorEastAsia" w:hAnsiTheme="minorEastAsia"/>
          <w:b/>
          <w:sz w:val="32"/>
          <w:szCs w:val="32"/>
        </w:rPr>
      </w:pPr>
    </w:p>
    <w:p>
      <w:pPr>
        <w:adjustRightInd w:val="0"/>
        <w:snapToGrid w:val="0"/>
        <w:spacing w:before="156" w:beforeLines="50" w:after="156" w:afterLines="50" w:line="600" w:lineRule="exact"/>
        <w:ind w:left="643" w:hanging="643" w:hangingChars="200"/>
        <w:jc w:val="left"/>
        <w:rPr>
          <w:rFonts w:asciiTheme="minorEastAsia" w:hAnsiTheme="minorEastAsia"/>
          <w:b/>
          <w:sz w:val="32"/>
          <w:szCs w:val="32"/>
        </w:rPr>
      </w:pPr>
    </w:p>
    <w:p>
      <w:pPr>
        <w:adjustRightInd w:val="0"/>
        <w:snapToGrid w:val="0"/>
        <w:spacing w:before="156" w:beforeLines="50" w:after="156" w:afterLines="50" w:line="600" w:lineRule="exact"/>
        <w:ind w:left="643" w:hanging="643" w:hangingChars="200"/>
        <w:jc w:val="left"/>
        <w:rPr>
          <w:rFonts w:asciiTheme="minorEastAsia" w:hAnsiTheme="minorEastAsia"/>
          <w:b/>
          <w:sz w:val="32"/>
          <w:szCs w:val="32"/>
        </w:rPr>
      </w:pPr>
    </w:p>
    <w:p>
      <w:pPr>
        <w:adjustRightInd w:val="0"/>
        <w:snapToGrid w:val="0"/>
        <w:spacing w:before="156" w:beforeLines="50" w:after="156" w:afterLines="50" w:line="600" w:lineRule="exact"/>
        <w:ind w:left="643" w:hanging="643" w:hangingChars="200"/>
        <w:jc w:val="left"/>
        <w:rPr>
          <w:rFonts w:asciiTheme="minorEastAsia" w:hAnsiTheme="minorEastAsia"/>
          <w:b/>
          <w:sz w:val="32"/>
          <w:szCs w:val="32"/>
        </w:rPr>
      </w:pPr>
    </w:p>
    <w:p>
      <w:pPr>
        <w:pStyle w:val="2"/>
        <w:rPr>
          <w:rFonts w:asciiTheme="minorEastAsia" w:hAnsiTheme="minorEastAsia"/>
          <w:b/>
          <w:color w:val="auto"/>
          <w:sz w:val="32"/>
          <w:szCs w:val="32"/>
        </w:rPr>
      </w:pPr>
    </w:p>
    <w:p>
      <w:pPr>
        <w:pStyle w:val="2"/>
        <w:rPr>
          <w:rFonts w:asciiTheme="minorEastAsia" w:hAnsiTheme="minorEastAsia"/>
          <w:b/>
          <w:color w:val="auto"/>
          <w:sz w:val="32"/>
          <w:szCs w:val="32"/>
        </w:rPr>
      </w:pPr>
    </w:p>
    <w:p>
      <w:pPr>
        <w:pStyle w:val="2"/>
        <w:rPr>
          <w:rFonts w:asciiTheme="minorEastAsia" w:hAnsiTheme="minorEastAsia"/>
          <w:b/>
          <w:color w:val="auto"/>
          <w:sz w:val="32"/>
          <w:szCs w:val="32"/>
        </w:rPr>
      </w:pPr>
    </w:p>
    <w:p>
      <w:pPr>
        <w:pStyle w:val="2"/>
        <w:rPr>
          <w:rFonts w:asciiTheme="minorEastAsia" w:hAnsiTheme="minorEastAsia"/>
          <w:b/>
          <w:color w:val="auto"/>
          <w:sz w:val="32"/>
          <w:szCs w:val="32"/>
        </w:rPr>
      </w:pPr>
    </w:p>
    <w:p>
      <w:pPr>
        <w:pStyle w:val="2"/>
        <w:rPr>
          <w:rFonts w:asciiTheme="minorEastAsia" w:hAnsiTheme="minorEastAsia"/>
          <w:b/>
          <w:color w:val="auto"/>
          <w:sz w:val="32"/>
          <w:szCs w:val="32"/>
        </w:rPr>
      </w:pPr>
    </w:p>
    <w:p>
      <w:pPr>
        <w:pStyle w:val="2"/>
        <w:rPr>
          <w:rFonts w:asciiTheme="minorEastAsia" w:hAnsiTheme="minorEastAsia"/>
          <w:b/>
          <w:color w:val="auto"/>
          <w:sz w:val="32"/>
          <w:szCs w:val="32"/>
        </w:rPr>
      </w:pPr>
    </w:p>
    <w:p>
      <w:pPr>
        <w:pStyle w:val="2"/>
        <w:rPr>
          <w:rFonts w:asciiTheme="minorEastAsia" w:hAnsiTheme="minorEastAsia"/>
          <w:b/>
          <w:color w:val="auto"/>
          <w:sz w:val="32"/>
          <w:szCs w:val="32"/>
        </w:rPr>
      </w:pPr>
    </w:p>
    <w:p>
      <w:pPr>
        <w:pStyle w:val="2"/>
        <w:rPr>
          <w:rFonts w:asciiTheme="minorEastAsia" w:hAnsiTheme="minorEastAsia"/>
          <w:b/>
          <w:color w:val="auto"/>
          <w:sz w:val="32"/>
          <w:szCs w:val="32"/>
        </w:rPr>
      </w:pPr>
    </w:p>
    <w:p>
      <w:pPr>
        <w:pStyle w:val="2"/>
        <w:rPr>
          <w:rFonts w:asciiTheme="minorEastAsia" w:hAnsiTheme="minorEastAsia"/>
          <w:b/>
          <w:color w:val="auto"/>
          <w:sz w:val="32"/>
          <w:szCs w:val="32"/>
        </w:rPr>
      </w:pPr>
    </w:p>
    <w:p>
      <w:pPr>
        <w:pStyle w:val="2"/>
        <w:ind w:firstLine="0"/>
      </w:pPr>
    </w:p>
    <w:p>
      <w:pPr>
        <w:numPr>
          <w:ilvl w:val="0"/>
          <w:numId w:val="3"/>
        </w:numPr>
        <w:adjustRightInd w:val="0"/>
        <w:snapToGrid w:val="0"/>
        <w:spacing w:beforeLines="50" w:afterLines="50" w:line="500" w:lineRule="exact"/>
        <w:ind w:left="643" w:hanging="643" w:hangingChars="200"/>
        <w:jc w:val="left"/>
        <w:rPr>
          <w:rFonts w:hint="eastAsia" w:asciiTheme="minorEastAsia" w:hAnsiTheme="minorEastAsia"/>
          <w:b/>
          <w:color w:val="auto"/>
          <w:sz w:val="32"/>
          <w:szCs w:val="32"/>
          <w:highlight w:val="none"/>
        </w:rPr>
      </w:pPr>
      <w:r>
        <w:rPr>
          <w:rFonts w:hint="eastAsia" w:asciiTheme="minorEastAsia" w:hAnsiTheme="minorEastAsia"/>
          <w:b/>
          <w:color w:val="auto"/>
          <w:sz w:val="32"/>
          <w:szCs w:val="32"/>
          <w:highlight w:val="none"/>
        </w:rPr>
        <w:t>对供应商的资格要求</w:t>
      </w:r>
      <w:r>
        <w:rPr>
          <w:rFonts w:hint="eastAsia" w:asciiTheme="minorEastAsia" w:hAnsiTheme="minorEastAsia"/>
          <w:b/>
          <w:color w:val="auto"/>
          <w:sz w:val="32"/>
          <w:szCs w:val="32"/>
          <w:highlight w:val="none"/>
          <w:lang w:val="en-US" w:eastAsia="zh-CN"/>
        </w:rPr>
        <w:t>.</w:t>
      </w:r>
    </w:p>
    <w:p>
      <w:pPr>
        <w:pStyle w:val="2"/>
        <w:numPr>
          <w:ilvl w:val="-1"/>
          <w:numId w:val="0"/>
        </w:numPr>
        <w:ind w:firstLine="0"/>
        <w:rPr>
          <w:rFonts w:hint="default" w:eastAsia="等线"/>
          <w:color w:val="auto"/>
          <w:highlight w:val="none"/>
          <w:lang w:val="en-US" w:eastAsia="zh-CN"/>
        </w:rPr>
      </w:pPr>
      <w:r>
        <w:rPr>
          <w:rFonts w:hint="eastAsia"/>
          <w:color w:val="auto"/>
          <w:highlight w:val="none"/>
          <w:lang w:val="en-US" w:eastAsia="zh-CN"/>
        </w:rPr>
        <w:t>详见第一章采购公告（采购邀请书）3.供应商资格要求</w:t>
      </w:r>
    </w:p>
    <w:p>
      <w:pPr>
        <w:adjustRightInd w:val="0"/>
        <w:snapToGrid w:val="0"/>
        <w:spacing w:line="600" w:lineRule="exact"/>
        <w:jc w:val="left"/>
        <w:rPr>
          <w:rFonts w:hint="default" w:ascii="仿宋_GB2312" w:eastAsia="仿宋_GB2312"/>
          <w:color w:val="auto"/>
          <w:sz w:val="28"/>
          <w:szCs w:val="28"/>
          <w:highlight w:val="none"/>
          <w:lang w:val="en-US" w:eastAsia="zh-CN"/>
        </w:rPr>
      </w:pPr>
      <w:r>
        <w:rPr>
          <w:rFonts w:hint="eastAsia" w:asciiTheme="minorEastAsia" w:hAnsiTheme="minorEastAsia"/>
          <w:b/>
          <w:color w:val="auto"/>
          <w:sz w:val="32"/>
          <w:szCs w:val="32"/>
          <w:highlight w:val="none"/>
          <w:lang w:val="en-US" w:eastAsia="zh-CN"/>
        </w:rPr>
        <w:t xml:space="preserve">2.  </w:t>
      </w:r>
      <w:r>
        <w:rPr>
          <w:rFonts w:hint="eastAsia" w:asciiTheme="minorEastAsia" w:hAnsiTheme="minorEastAsia"/>
          <w:b/>
          <w:color w:val="auto"/>
          <w:sz w:val="32"/>
          <w:szCs w:val="32"/>
          <w:highlight w:val="none"/>
        </w:rPr>
        <w:t>本次交易一般规则.</w:t>
      </w:r>
      <w:r>
        <w:rPr>
          <w:rFonts w:ascii="仿宋_GB2312" w:eastAsia="仿宋_GB2312"/>
          <w:color w:val="auto"/>
          <w:sz w:val="28"/>
          <w:szCs w:val="28"/>
          <w:highlight w:val="none"/>
        </w:rPr>
        <w:t>表</w:t>
      </w:r>
      <w:r>
        <w:rPr>
          <w:rFonts w:hint="eastAsia" w:ascii="仿宋_GB2312" w:eastAsia="仿宋_GB2312"/>
          <w:color w:val="auto"/>
          <w:sz w:val="28"/>
          <w:szCs w:val="28"/>
          <w:highlight w:val="none"/>
          <w:lang w:val="en-US" w:eastAsia="zh-CN"/>
        </w:rPr>
        <w:t>1.1</w:t>
      </w:r>
    </w:p>
    <w:tbl>
      <w:tblPr>
        <w:tblStyle w:val="24"/>
        <w:tblW w:w="91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
        <w:gridCol w:w="936"/>
        <w:gridCol w:w="1263"/>
        <w:gridCol w:w="5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blHeader/>
        </w:trPr>
        <w:tc>
          <w:tcPr>
            <w:tcW w:w="925" w:type="dxa"/>
            <w:tcBorders>
              <w:left w:val="nil"/>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阶段</w:t>
            </w:r>
          </w:p>
        </w:tc>
        <w:tc>
          <w:tcPr>
            <w:tcW w:w="936"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条款</w:t>
            </w:r>
          </w:p>
        </w:tc>
        <w:tc>
          <w:tcPr>
            <w:tcW w:w="1263"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项目</w:t>
            </w:r>
          </w:p>
        </w:tc>
        <w:tc>
          <w:tcPr>
            <w:tcW w:w="5979" w:type="dxa"/>
            <w:tcBorders>
              <w:righ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准备</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及其</w:t>
            </w:r>
          </w:p>
          <w:p>
            <w:pPr>
              <w:jc w:val="center"/>
              <w:rPr>
                <w:rFonts w:ascii="仿宋_GB2312" w:eastAsia="仿宋_GB2312"/>
                <w:color w:val="auto"/>
                <w:sz w:val="24"/>
                <w:szCs w:val="24"/>
                <w:highlight w:val="none"/>
              </w:rPr>
            </w:pPr>
            <w:r>
              <w:rPr>
                <w:rFonts w:ascii="仿宋_GB2312" w:eastAsia="仿宋_GB2312"/>
                <w:color w:val="auto"/>
                <w:sz w:val="24"/>
                <w:szCs w:val="24"/>
                <w:highlight w:val="none"/>
              </w:rPr>
              <w:t>响应</w:t>
            </w: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采购文件组成</w:t>
            </w:r>
          </w:p>
        </w:tc>
        <w:tc>
          <w:tcPr>
            <w:tcW w:w="5979" w:type="dxa"/>
            <w:tcBorders>
              <w:right w:val="nil"/>
            </w:tcBorders>
            <w:vAlign w:val="center"/>
          </w:tcPr>
          <w:p>
            <w:pPr>
              <w:adjustRightInd w:val="0"/>
              <w:snapToGrid w:val="0"/>
              <w:jc w:val="left"/>
              <w:rPr>
                <w:rFonts w:hint="default" w:ascii="仿宋_GB2312" w:eastAsia="仿宋_GB2312"/>
                <w:color w:val="auto"/>
                <w:sz w:val="24"/>
                <w:szCs w:val="24"/>
                <w:highlight w:val="none"/>
                <w:lang w:val="en-US" w:eastAsia="zh-CN"/>
              </w:rPr>
            </w:pP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采购公告（采购邀请书）</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（2）供应商须知</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（3）采购方式</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w:t>
            </w:r>
            <w:r>
              <w:rPr>
                <w:rFonts w:ascii="仿宋_GB2312" w:eastAsia="仿宋_GB2312"/>
                <w:color w:val="auto"/>
                <w:sz w:val="24"/>
                <w:szCs w:val="24"/>
                <w:highlight w:val="none"/>
              </w:rPr>
              <w:t>4</w:t>
            </w:r>
            <w:r>
              <w:rPr>
                <w:rFonts w:hint="eastAsia" w:ascii="仿宋_GB2312" w:eastAsia="仿宋_GB2312"/>
                <w:color w:val="auto"/>
                <w:sz w:val="24"/>
                <w:szCs w:val="24"/>
                <w:highlight w:val="none"/>
              </w:rPr>
              <w:t>）评审办法</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（5）采购需求</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（6）合同草案</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（7）响应文件</w:t>
            </w:r>
          </w:p>
          <w:p>
            <w:pPr>
              <w:adjustRightInd w:val="0"/>
              <w:snapToGrid w:val="0"/>
              <w:jc w:val="left"/>
              <w:rPr>
                <w:rFonts w:hint="default" w:ascii="仿宋_GB2312" w:eastAsia="仿宋_GB2312"/>
                <w:color w:val="auto"/>
                <w:sz w:val="24"/>
                <w:szCs w:val="24"/>
                <w:highlight w:val="none"/>
                <w:lang w:val="en-US" w:eastAsia="zh-CN"/>
              </w:rPr>
            </w:pPr>
            <w:r>
              <w:rPr>
                <w:rFonts w:hint="eastAsia" w:ascii="仿宋_GB2312" w:eastAsia="仿宋_GB2312"/>
                <w:color w:val="auto"/>
                <w:sz w:val="24"/>
                <w:szCs w:val="24"/>
                <w:highlight w:val="none"/>
              </w:rPr>
              <w:t>（8）在采购过程中由采购单位发出的修正和补充文件等</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lang w:val="en-US" w:eastAsia="zh-CN"/>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925" w:type="dxa"/>
            <w:vMerge w:val="continue"/>
            <w:tcBorders>
              <w:left w:val="nil"/>
            </w:tcBorders>
            <w:vAlign w:val="center"/>
          </w:tcPr>
          <w:p>
            <w:pPr>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.2</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采购文件的澄清和修改</w:t>
            </w:r>
          </w:p>
        </w:tc>
        <w:tc>
          <w:tcPr>
            <w:tcW w:w="5979" w:type="dxa"/>
            <w:tcBorders>
              <w:right w:val="nil"/>
            </w:tcBorders>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1</w:t>
            </w:r>
            <w:r>
              <w:rPr>
                <w:rFonts w:hint="eastAsia" w:ascii="仿宋_GB2312" w:eastAsia="仿宋_GB2312"/>
                <w:color w:val="auto"/>
                <w:sz w:val="24"/>
                <w:szCs w:val="24"/>
                <w:highlight w:val="none"/>
              </w:rPr>
              <w:t>.2.1供应商对采购文件有疑问的，应当</w:t>
            </w:r>
            <w:r>
              <w:rPr>
                <w:rFonts w:ascii="仿宋_GB2312" w:eastAsia="仿宋_GB2312"/>
                <w:color w:val="auto"/>
                <w:sz w:val="24"/>
                <w:szCs w:val="24"/>
                <w:highlight w:val="none"/>
              </w:rPr>
              <w:t>在提交</w:t>
            </w:r>
            <w:r>
              <w:rPr>
                <w:rFonts w:hint="eastAsia" w:ascii="仿宋_GB2312" w:eastAsia="仿宋_GB2312"/>
                <w:color w:val="auto"/>
                <w:sz w:val="24"/>
                <w:szCs w:val="24"/>
                <w:highlight w:val="none"/>
              </w:rPr>
              <w:t>响应文件截止之日</w:t>
            </w:r>
            <w:r>
              <w:rPr>
                <w:rFonts w:hint="eastAsia" w:ascii="仿宋_GB2312" w:eastAsia="仿宋_GB2312"/>
                <w:color w:val="auto"/>
                <w:sz w:val="24"/>
                <w:szCs w:val="24"/>
                <w:highlight w:val="none"/>
                <w:u w:val="single"/>
                <w:lang w:val="en-US" w:eastAsia="zh-CN"/>
              </w:rPr>
              <w:t>2</w:t>
            </w:r>
            <w:r>
              <w:rPr>
                <w:rFonts w:ascii="仿宋_GB2312" w:eastAsia="仿宋_GB2312"/>
                <w:color w:val="auto"/>
                <w:sz w:val="24"/>
                <w:szCs w:val="24"/>
                <w:highlight w:val="none"/>
              </w:rPr>
              <w:t>个工作日前</w:t>
            </w:r>
            <w:r>
              <w:rPr>
                <w:rFonts w:hint="eastAsia" w:ascii="仿宋_GB2312" w:eastAsia="仿宋_GB2312"/>
                <w:color w:val="auto"/>
                <w:sz w:val="24"/>
                <w:szCs w:val="24"/>
                <w:highlight w:val="none"/>
              </w:rPr>
              <w:t>，以书面形式提出。</w:t>
            </w:r>
          </w:p>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lang w:val="en-US" w:eastAsia="zh-CN"/>
              </w:rPr>
              <w:t>1</w:t>
            </w:r>
            <w:r>
              <w:rPr>
                <w:rFonts w:hint="eastAsia" w:ascii="仿宋_GB2312" w:eastAsia="仿宋_GB2312" w:hAnsiTheme="minorEastAsia"/>
                <w:color w:val="auto"/>
                <w:sz w:val="24"/>
                <w:szCs w:val="24"/>
                <w:highlight w:val="none"/>
              </w:rPr>
              <w:t>.2.2采购人可根据供应商的要求或主动对采购文件进行澄清和修改。澄清或修改的内容以补充文件形式发布，采购人可视具体情况在补充文件中通知供应商推迟递交响应文件的截止时间。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5" w:type="dxa"/>
            <w:vMerge w:val="continue"/>
            <w:tcBorders>
              <w:left w:val="nil"/>
            </w:tcBorders>
            <w:vAlign w:val="center"/>
          </w:tcPr>
          <w:p>
            <w:pPr>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.3</w:t>
            </w:r>
          </w:p>
          <w:p>
            <w:pPr>
              <w:adjustRightInd w:val="0"/>
              <w:snapToGrid w:val="0"/>
              <w:jc w:val="center"/>
              <w:rPr>
                <w:color w:val="auto"/>
                <w:sz w:val="24"/>
                <w:szCs w:val="24"/>
                <w:highlight w:val="none"/>
              </w:rPr>
            </w:pPr>
          </w:p>
        </w:tc>
        <w:tc>
          <w:tcPr>
            <w:tcW w:w="1263" w:type="dxa"/>
            <w:vAlign w:val="center"/>
          </w:tcPr>
          <w:p>
            <w:pPr>
              <w:adjustRightInd w:val="0"/>
              <w:snapToGrid w:val="0"/>
              <w:jc w:val="left"/>
              <w:rPr>
                <w:rFonts w:hint="eastAsia"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踏勘现场</w:t>
            </w:r>
          </w:p>
        </w:tc>
        <w:tc>
          <w:tcPr>
            <w:tcW w:w="5979" w:type="dxa"/>
            <w:tcBorders>
              <w:right w:val="nil"/>
            </w:tcBorders>
            <w:vAlign w:val="center"/>
          </w:tcPr>
          <w:p>
            <w:pPr>
              <w:adjustRightInd w:val="0"/>
              <w:snapToGrid w:val="0"/>
              <w:ind w:left="0" w:leftChars="0" w:firstLine="0" w:firstLineChars="0"/>
              <w:rPr>
                <w:rFonts w:hint="eastAsia"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lang w:val="en-US" w:eastAsia="zh-CN"/>
              </w:rPr>
              <w:t>详见采购公告（采购邀请书）5.踏勘现场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5" w:type="dxa"/>
            <w:vMerge w:val="continue"/>
            <w:tcBorders>
              <w:left w:val="nil"/>
            </w:tcBorders>
            <w:vAlign w:val="center"/>
          </w:tcPr>
          <w:p>
            <w:pPr>
              <w:jc w:val="center"/>
              <w:rPr>
                <w:rFonts w:ascii="Calibri" w:hAnsi="Calibri" w:eastAsia="宋体" w:cs="Times New Roman"/>
                <w:b/>
                <w:bCs/>
                <w:color w:val="auto"/>
                <w:sz w:val="24"/>
                <w:szCs w:val="24"/>
                <w:highlight w:val="none"/>
              </w:rPr>
            </w:pP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2.4</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分包</w:t>
            </w:r>
          </w:p>
        </w:tc>
        <w:tc>
          <w:tcPr>
            <w:tcW w:w="5979" w:type="dxa"/>
            <w:tcBorders>
              <w:right w:val="nil"/>
            </w:tcBorders>
            <w:vAlign w:val="center"/>
          </w:tcPr>
          <w:p>
            <w:pPr>
              <w:adjustRightInd w:val="0"/>
              <w:snapToGrid w:val="0"/>
              <w:ind w:firstLine="0" w:firstLineChars="0"/>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lang w:val="en-US" w:eastAsia="zh-CN"/>
              </w:rPr>
              <w:t>本项目</w:t>
            </w:r>
            <w:r>
              <w:rPr>
                <w:rFonts w:hint="eastAsia" w:ascii="仿宋_GB2312" w:eastAsia="仿宋_GB2312"/>
                <w:color w:val="auto"/>
                <w:sz w:val="24"/>
                <w:szCs w:val="24"/>
                <w:highlight w:val="none"/>
              </w:rPr>
              <w:t>不允许</w:t>
            </w:r>
            <w:r>
              <w:rPr>
                <w:rFonts w:hint="eastAsia" w:ascii="仿宋_GB2312" w:eastAsia="仿宋_GB2312"/>
                <w:color w:val="auto"/>
                <w:sz w:val="24"/>
                <w:szCs w:val="24"/>
                <w:highlight w:val="none"/>
                <w:lang w:val="en-US" w:eastAsia="zh-CN"/>
              </w:rPr>
              <w:t>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25" w:type="dxa"/>
            <w:vMerge w:val="continue"/>
            <w:tcBorders>
              <w:left w:val="nil"/>
            </w:tcBorders>
            <w:vAlign w:val="center"/>
          </w:tcPr>
          <w:p>
            <w:pPr>
              <w:jc w:val="center"/>
              <w:rPr>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.5</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响应截止时间</w:t>
            </w:r>
          </w:p>
        </w:tc>
        <w:tc>
          <w:tcPr>
            <w:tcW w:w="5979" w:type="dxa"/>
            <w:tcBorders>
              <w:right w:val="nil"/>
            </w:tcBorders>
            <w:vAlign w:val="center"/>
          </w:tcPr>
          <w:p>
            <w:pPr>
              <w:adjustRightInd w:val="0"/>
              <w:snapToGrid w:val="0"/>
              <w:jc w:val="left"/>
              <w:rPr>
                <w:rFonts w:hint="eastAsia" w:ascii="仿宋_GB2312" w:eastAsia="仿宋_GB2312" w:hAnsiTheme="minorEastAsia"/>
                <w:color w:val="auto"/>
                <w:sz w:val="24"/>
                <w:szCs w:val="24"/>
                <w:highlight w:val="none"/>
                <w:u w:val="none"/>
                <w:lang w:eastAsia="zh-CN"/>
              </w:rPr>
            </w:pPr>
            <w:r>
              <w:rPr>
                <w:rFonts w:hint="eastAsia" w:ascii="仿宋_GB2312" w:eastAsia="仿宋_GB2312" w:hAnsiTheme="minorEastAsia"/>
                <w:color w:val="auto"/>
                <w:sz w:val="24"/>
                <w:szCs w:val="24"/>
                <w:highlight w:val="none"/>
                <w:lang w:val="en-US" w:eastAsia="zh-CN"/>
              </w:rPr>
              <w:t>详</w:t>
            </w:r>
            <w:r>
              <w:rPr>
                <w:rFonts w:hint="eastAsia" w:ascii="仿宋_GB2312" w:eastAsia="仿宋_GB2312" w:hAnsiTheme="minorEastAsia"/>
                <w:color w:val="auto"/>
                <w:sz w:val="24"/>
                <w:szCs w:val="24"/>
                <w:highlight w:val="none"/>
              </w:rPr>
              <w:t>见采购</w:t>
            </w:r>
            <w:r>
              <w:rPr>
                <w:rFonts w:hint="eastAsia" w:ascii="仿宋_GB2312" w:eastAsia="仿宋_GB2312" w:hAnsiTheme="minorEastAsia"/>
                <w:color w:val="auto"/>
                <w:sz w:val="24"/>
                <w:szCs w:val="24"/>
                <w:highlight w:val="none"/>
                <w:lang w:val="en-US" w:eastAsia="zh-CN"/>
              </w:rPr>
              <w:t>公告（采购邀请书）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准备</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及其</w:t>
            </w:r>
          </w:p>
          <w:p>
            <w:pPr>
              <w:jc w:val="center"/>
              <w:rPr>
                <w:color w:val="auto"/>
                <w:sz w:val="24"/>
                <w:szCs w:val="24"/>
                <w:highlight w:val="none"/>
              </w:rPr>
            </w:pPr>
            <w:r>
              <w:rPr>
                <w:rFonts w:ascii="仿宋_GB2312" w:eastAsia="仿宋_GB2312"/>
                <w:color w:val="auto"/>
                <w:sz w:val="24"/>
                <w:szCs w:val="24"/>
                <w:highlight w:val="none"/>
              </w:rPr>
              <w:t>响应</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.6</w:t>
            </w:r>
          </w:p>
        </w:tc>
        <w:tc>
          <w:tcPr>
            <w:tcW w:w="1263" w:type="dxa"/>
            <w:vAlign w:val="center"/>
          </w:tcPr>
          <w:p>
            <w:pPr>
              <w:adjustRightInd w:val="0"/>
              <w:snapToGrid w:val="0"/>
              <w:jc w:val="center"/>
              <w:rPr>
                <w:rFonts w:hint="default" w:ascii="仿宋_GB2312" w:eastAsia="仿宋_GB2312"/>
                <w:color w:val="auto"/>
                <w:sz w:val="24"/>
                <w:szCs w:val="24"/>
                <w:highlight w:val="none"/>
                <w:lang w:val="en-US" w:eastAsia="zh-CN"/>
              </w:rPr>
            </w:pPr>
            <w:r>
              <w:rPr>
                <w:rFonts w:hint="eastAsia" w:ascii="仿宋_GB2312" w:eastAsia="仿宋_GB2312"/>
                <w:color w:val="auto"/>
                <w:sz w:val="24"/>
                <w:szCs w:val="24"/>
                <w:highlight w:val="none"/>
              </w:rPr>
              <w:t>最高限价</w:t>
            </w:r>
            <w:r>
              <w:rPr>
                <w:rFonts w:hint="eastAsia" w:ascii="仿宋_GB2312" w:eastAsia="仿宋_GB2312"/>
                <w:color w:val="auto"/>
                <w:sz w:val="24"/>
                <w:szCs w:val="24"/>
                <w:highlight w:val="none"/>
                <w:lang w:val="en-US" w:eastAsia="zh-CN"/>
              </w:rPr>
              <w:t>及低价说明</w:t>
            </w:r>
          </w:p>
        </w:tc>
        <w:tc>
          <w:tcPr>
            <w:tcW w:w="5979" w:type="dxa"/>
            <w:tcBorders>
              <w:right w:val="nil"/>
            </w:tcBorders>
            <w:vAlign w:val="center"/>
          </w:tcPr>
          <w:p>
            <w:pPr>
              <w:adjustRightInd w:val="0"/>
              <w:snapToGrid w:val="0"/>
              <w:ind w:firstLine="0" w:firstLineChars="0"/>
              <w:jc w:val="left"/>
              <w:rPr>
                <w:rFonts w:hint="default" w:ascii="仿宋_GB2312" w:eastAsia="仿宋_GB2312" w:hAnsiTheme="minorEastAsia"/>
                <w:color w:val="auto"/>
                <w:sz w:val="24"/>
                <w:szCs w:val="24"/>
                <w:highlight w:val="none"/>
                <w:lang w:val="en-US" w:eastAsia="zh-CN"/>
              </w:rPr>
            </w:pPr>
            <w:r>
              <w:rPr>
                <w:rFonts w:hint="eastAsia" w:ascii="仿宋_GB2312" w:eastAsia="仿宋_GB2312" w:hAnsiTheme="minorEastAsia"/>
                <w:color w:val="auto"/>
                <w:sz w:val="24"/>
                <w:szCs w:val="24"/>
                <w:highlight w:val="none"/>
                <w:lang w:val="en-US" w:eastAsia="zh-CN"/>
              </w:rPr>
              <w:t>详见采购公告（采购邀请书）；若报价低于本项目最高限价的60%，必须说明报价理由。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925" w:type="dxa"/>
            <w:vMerge w:val="continue"/>
            <w:tcBorders>
              <w:left w:val="nil"/>
            </w:tcBorders>
            <w:vAlign w:val="center"/>
          </w:tcPr>
          <w:p>
            <w:pPr>
              <w:jc w:val="center"/>
              <w:rPr>
                <w:color w:val="auto"/>
                <w:sz w:val="24"/>
                <w:szCs w:val="24"/>
                <w:highlight w:val="none"/>
              </w:rPr>
            </w:pPr>
          </w:p>
        </w:tc>
        <w:tc>
          <w:tcPr>
            <w:tcW w:w="936" w:type="dxa"/>
            <w:vAlign w:val="center"/>
          </w:tcPr>
          <w:p>
            <w:pPr>
              <w:adjustRightInd w:val="0"/>
              <w:snapToGrid w:val="0"/>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.7</w:t>
            </w:r>
          </w:p>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响应文件有效期</w:t>
            </w:r>
          </w:p>
        </w:tc>
        <w:tc>
          <w:tcPr>
            <w:tcW w:w="5979" w:type="dxa"/>
            <w:tcBorders>
              <w:right w:val="nil"/>
            </w:tcBorders>
            <w:vAlign w:val="center"/>
          </w:tcPr>
          <w:p>
            <w:pPr>
              <w:adjustRightInd w:val="0"/>
              <w:snapToGrid w:val="0"/>
              <w:ind w:firstLine="480" w:firstLineChars="200"/>
              <w:rPr>
                <w:rFonts w:ascii="仿宋_GB2312" w:eastAsia="仿宋_GB2312" w:hAnsiTheme="minorEastAsia"/>
                <w:color w:val="auto"/>
                <w:sz w:val="24"/>
                <w:szCs w:val="24"/>
                <w:highlight w:val="none"/>
                <w:u w:val="single"/>
              </w:rPr>
            </w:pPr>
            <w:r>
              <w:rPr>
                <w:rFonts w:hint="eastAsia" w:ascii="仿宋_GB2312" w:eastAsia="仿宋_GB2312" w:hAnsiTheme="minorEastAsia"/>
                <w:color w:val="auto"/>
                <w:sz w:val="24"/>
                <w:szCs w:val="24"/>
                <w:highlight w:val="none"/>
                <w:u w:val="single"/>
                <w:lang w:val="en-US" w:eastAsia="zh-CN"/>
              </w:rPr>
              <w:t>90个</w:t>
            </w:r>
            <w:r>
              <w:rPr>
                <w:rFonts w:hint="eastAsia" w:ascii="仿宋_GB2312" w:eastAsia="仿宋_GB2312" w:hAnsiTheme="minorEastAsia"/>
                <w:color w:val="auto"/>
                <w:sz w:val="24"/>
                <w:szCs w:val="24"/>
                <w:highlight w:val="none"/>
              </w:rPr>
              <w:t>日历天（从响应文件递交截止日算起）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准备</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及其</w:t>
            </w:r>
          </w:p>
          <w:p>
            <w:pPr>
              <w:adjustRightInd w:val="0"/>
              <w:snapToGrid w:val="0"/>
              <w:jc w:val="center"/>
              <w:rPr>
                <w:color w:val="auto"/>
                <w:sz w:val="24"/>
                <w:szCs w:val="24"/>
                <w:highlight w:val="none"/>
              </w:rPr>
            </w:pPr>
            <w:r>
              <w:rPr>
                <w:rFonts w:ascii="仿宋_GB2312" w:eastAsia="仿宋_GB2312"/>
                <w:color w:val="auto"/>
                <w:sz w:val="24"/>
                <w:szCs w:val="24"/>
                <w:highlight w:val="none"/>
              </w:rPr>
              <w:t>响应</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2.8</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响应文件份数</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 xml:space="preserve">纸质文件正本1份，副本 </w:t>
            </w:r>
            <w:r>
              <w:rPr>
                <w:rFonts w:hint="eastAsia" w:ascii="仿宋_GB2312" w:eastAsia="仿宋_GB2312" w:hAnsiTheme="minorEastAsia"/>
                <w:color w:val="auto"/>
                <w:sz w:val="24"/>
                <w:szCs w:val="24"/>
                <w:highlight w:val="none"/>
                <w:u w:val="single"/>
                <w:lang w:val="en-US" w:eastAsia="zh-CN"/>
              </w:rPr>
              <w:t>1</w:t>
            </w:r>
            <w:r>
              <w:rPr>
                <w:rFonts w:hint="eastAsia" w:ascii="仿宋_GB2312" w:eastAsia="仿宋_GB2312" w:hAnsiTheme="minorEastAsia"/>
                <w:color w:val="auto"/>
                <w:sz w:val="24"/>
                <w:szCs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.9</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响应文件的密封和标记</w:t>
            </w:r>
          </w:p>
        </w:tc>
        <w:tc>
          <w:tcPr>
            <w:tcW w:w="5979" w:type="dxa"/>
            <w:tcBorders>
              <w:right w:val="nil"/>
            </w:tcBorders>
            <w:vAlign w:val="center"/>
          </w:tcPr>
          <w:p>
            <w:pPr>
              <w:adjustRightInd w:val="0"/>
              <w:snapToGrid w:val="0"/>
              <w:ind w:firstLine="465"/>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要求密封，响应文件应在密封处加盖公章，标注正本和副本，封皮应注明：</w:t>
            </w:r>
          </w:p>
          <w:p>
            <w:pPr>
              <w:adjustRightInd w:val="0"/>
              <w:snapToGrid w:val="0"/>
              <w:ind w:firstLine="465" w:firstLineChars="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项目名称</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供应商名称</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供应商地址</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联系人及其联系方式</w:t>
            </w:r>
            <w:r>
              <w:rPr>
                <w:rFonts w:hint="eastAsia" w:ascii="仿宋_GB2312" w:eastAsia="仿宋_GB2312" w:hAnsiTheme="minorEastAsia"/>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.10</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响应文件提交</w:t>
            </w:r>
          </w:p>
        </w:tc>
        <w:tc>
          <w:tcPr>
            <w:tcW w:w="5979" w:type="dxa"/>
            <w:tcBorders>
              <w:right w:val="nil"/>
            </w:tcBorders>
            <w:vAlign w:val="center"/>
          </w:tcPr>
          <w:p>
            <w:pPr>
              <w:adjustRightInd w:val="0"/>
              <w:snapToGrid w:val="0"/>
              <w:ind w:left="480" w:hanging="480" w:hangingChars="200"/>
              <w:rPr>
                <w:rFonts w:hint="eastAsia" w:ascii="仿宋_GB2312" w:eastAsia="仿宋_GB2312" w:hAnsiTheme="minorEastAsia"/>
                <w:color w:val="auto"/>
                <w:sz w:val="24"/>
                <w:szCs w:val="24"/>
                <w:highlight w:val="none"/>
                <w:lang w:eastAsia="zh-CN"/>
              </w:rPr>
            </w:pPr>
            <w:r>
              <w:rPr>
                <w:rFonts w:hint="eastAsia" w:ascii="仿宋_GB2312" w:eastAsia="仿宋_GB2312" w:hAnsiTheme="minorEastAsia"/>
                <w:color w:val="auto"/>
                <w:sz w:val="24"/>
                <w:szCs w:val="24"/>
                <w:highlight w:val="none"/>
                <w:lang w:eastAsia="zh-CN"/>
              </w:rPr>
              <w:t>见采购</w:t>
            </w:r>
            <w:r>
              <w:rPr>
                <w:rFonts w:hint="eastAsia" w:ascii="仿宋_GB2312" w:eastAsia="仿宋_GB2312" w:hAnsiTheme="minorEastAsia"/>
                <w:color w:val="auto"/>
                <w:sz w:val="24"/>
                <w:szCs w:val="24"/>
                <w:highlight w:val="none"/>
                <w:lang w:val="en-US" w:eastAsia="zh-CN"/>
              </w:rPr>
              <w:t>公告（采购邀请书）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文件开启及评审</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.11</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响应文件开启会议</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举行</w:t>
            </w:r>
          </w:p>
          <w:p>
            <w:pPr>
              <w:adjustRightInd w:val="0"/>
              <w:snapToGrid w:val="0"/>
              <w:ind w:firstLine="465"/>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会议时间：同响应截止时间</w:t>
            </w:r>
          </w:p>
          <w:p>
            <w:pPr>
              <w:adjustRightInd w:val="0"/>
              <w:snapToGrid w:val="0"/>
              <w:ind w:firstLine="465"/>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会议地点：</w:t>
            </w:r>
            <w:r>
              <w:rPr>
                <w:rFonts w:hint="eastAsia" w:ascii="仿宋_GB2312" w:eastAsia="仿宋_GB2312" w:hAnsiTheme="minorEastAsia"/>
                <w:color w:val="auto"/>
                <w:sz w:val="24"/>
                <w:szCs w:val="24"/>
                <w:highlight w:val="none"/>
                <w:lang w:val="en-US" w:eastAsia="zh-CN"/>
              </w:rPr>
              <w:t>采购公告（采购邀请书）</w:t>
            </w:r>
            <w:r>
              <w:rPr>
                <w:rFonts w:hint="eastAsia" w:ascii="仿宋_GB2312" w:eastAsia="仿宋_GB2312" w:hAnsiTheme="minorEastAsia"/>
                <w:color w:val="auto"/>
                <w:sz w:val="24"/>
                <w:szCs w:val="24"/>
                <w:highlight w:val="none"/>
              </w:rPr>
              <w:t>中指定地点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.12</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开启文件前的密封检查</w:t>
            </w:r>
          </w:p>
        </w:tc>
        <w:tc>
          <w:tcPr>
            <w:tcW w:w="5979" w:type="dxa"/>
            <w:tcBorders>
              <w:right w:val="nil"/>
            </w:tcBorders>
            <w:vAlign w:val="center"/>
          </w:tcPr>
          <w:p>
            <w:pPr>
              <w:adjustRightInd w:val="0"/>
              <w:snapToGrid w:val="0"/>
              <w:ind w:firstLine="465" w:firstLineChars="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密封情况检查顺序：</w:t>
            </w:r>
            <w:r>
              <w:rPr>
                <w:rFonts w:hint="eastAsia" w:ascii="仿宋_GB2312" w:eastAsia="仿宋_GB2312" w:hAnsiTheme="minorEastAsia"/>
                <w:color w:val="auto"/>
                <w:sz w:val="24"/>
                <w:szCs w:val="24"/>
                <w:highlight w:val="none"/>
                <w:u w:val="none"/>
                <w:lang w:val="en-US" w:eastAsia="zh-CN"/>
              </w:rPr>
              <w:t>响应文件拆封前检查，不按照采购文件要求密封的响应文件，采购人将予以拒收。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.13</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评审小组</w:t>
            </w:r>
          </w:p>
        </w:tc>
        <w:tc>
          <w:tcPr>
            <w:tcW w:w="5979" w:type="dxa"/>
            <w:tcBorders>
              <w:right w:val="nil"/>
            </w:tcBorders>
            <w:vAlign w:val="center"/>
          </w:tcPr>
          <w:p>
            <w:pPr>
              <w:adjustRightInd w:val="0"/>
              <w:snapToGrid w:val="0"/>
              <w:ind w:firstLine="0" w:firstLineChars="0"/>
              <w:rPr>
                <w:rFonts w:hint="eastAsia" w:ascii="仿宋_GB2312" w:eastAsia="仿宋_GB2312" w:hAnsiTheme="minorEastAsia"/>
                <w:color w:val="auto"/>
                <w:sz w:val="24"/>
                <w:szCs w:val="24"/>
                <w:highlight w:val="none"/>
                <w:lang w:eastAsia="zh-CN"/>
              </w:rPr>
            </w:pPr>
            <w:r>
              <w:rPr>
                <w:rFonts w:hint="eastAsia" w:ascii="仿宋_GB2312" w:eastAsia="仿宋_GB2312" w:hAnsiTheme="minorEastAsia"/>
                <w:color w:val="auto"/>
                <w:sz w:val="24"/>
                <w:szCs w:val="24"/>
                <w:highlight w:val="none"/>
              </w:rPr>
              <w:t>评审小组构成：</w:t>
            </w:r>
            <w:r>
              <w:rPr>
                <w:rFonts w:hint="eastAsia" w:ascii="仿宋_GB2312" w:eastAsia="仿宋_GB2312" w:hAnsiTheme="minorEastAsia"/>
                <w:color w:val="auto"/>
                <w:sz w:val="24"/>
                <w:szCs w:val="24"/>
                <w:highlight w:val="none"/>
                <w:u w:val="single"/>
                <w:lang w:val="en-US" w:eastAsia="zh-CN"/>
              </w:rPr>
              <w:t>3</w:t>
            </w:r>
            <w:r>
              <w:rPr>
                <w:rFonts w:hint="eastAsia" w:ascii="仿宋_GB2312" w:eastAsia="仿宋_GB2312" w:hAnsiTheme="minorEastAsia"/>
                <w:color w:val="auto"/>
                <w:sz w:val="24"/>
                <w:szCs w:val="24"/>
                <w:highlight w:val="none"/>
              </w:rPr>
              <w:t>人</w:t>
            </w:r>
            <w:r>
              <w:rPr>
                <w:rFonts w:hint="eastAsia" w:ascii="仿宋_GB2312" w:eastAsia="仿宋_GB2312" w:hAnsiTheme="minorEastAsia"/>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.14</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评审办法</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见第</w:t>
            </w:r>
            <w:r>
              <w:rPr>
                <w:rFonts w:hint="eastAsia" w:ascii="仿宋_GB2312" w:eastAsia="仿宋_GB2312" w:hAnsiTheme="minorEastAsia"/>
                <w:color w:val="auto"/>
                <w:sz w:val="24"/>
                <w:szCs w:val="24"/>
                <w:highlight w:val="none"/>
                <w:lang w:val="en-US" w:eastAsia="zh-CN"/>
              </w:rPr>
              <w:t>四</w:t>
            </w:r>
            <w:r>
              <w:rPr>
                <w:rFonts w:hint="eastAsia" w:ascii="仿宋_GB2312" w:eastAsia="仿宋_GB2312" w:hAnsiTheme="minorEastAsia"/>
                <w:color w:val="auto"/>
                <w:sz w:val="24"/>
                <w:szCs w:val="24"/>
                <w:highlight w:val="none"/>
              </w:rPr>
              <w:t>章评审办法有关条款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.15</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成交候选人</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在</w:t>
            </w:r>
            <w:r>
              <w:rPr>
                <w:rFonts w:hint="eastAsia" w:ascii="仿宋_GB2312" w:eastAsia="仿宋_GB2312" w:hAnsiTheme="minorEastAsia"/>
                <w:color w:val="auto"/>
                <w:sz w:val="24"/>
                <w:szCs w:val="24"/>
                <w:highlight w:val="none"/>
                <w:u w:val="single"/>
                <w:lang w:val="en-US" w:eastAsia="zh-CN"/>
              </w:rPr>
              <w:t>广州市净水有限公司门户网站</w:t>
            </w:r>
            <w:r>
              <w:rPr>
                <w:rFonts w:hint="eastAsia" w:ascii="仿宋_GB2312" w:eastAsia="仿宋_GB2312" w:hAnsiTheme="minorEastAsia"/>
                <w:color w:val="auto"/>
                <w:sz w:val="24"/>
                <w:szCs w:val="24"/>
                <w:highlight w:val="none"/>
              </w:rPr>
              <w:t>公示成交候选人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确定成交人</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.16</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成交办法</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见第</w:t>
            </w:r>
            <w:r>
              <w:rPr>
                <w:rFonts w:hint="eastAsia" w:ascii="仿宋_GB2312" w:eastAsia="仿宋_GB2312" w:hAnsiTheme="minorEastAsia"/>
                <w:color w:val="auto"/>
                <w:sz w:val="24"/>
                <w:szCs w:val="24"/>
                <w:highlight w:val="none"/>
                <w:lang w:val="en-US" w:eastAsia="zh-CN"/>
              </w:rPr>
              <w:t>四</w:t>
            </w:r>
            <w:r>
              <w:rPr>
                <w:rFonts w:hint="eastAsia" w:ascii="仿宋_GB2312" w:eastAsia="仿宋_GB2312" w:hAnsiTheme="minorEastAsia"/>
                <w:color w:val="auto"/>
                <w:sz w:val="24"/>
                <w:szCs w:val="24"/>
                <w:highlight w:val="none"/>
              </w:rPr>
              <w:t>章采购方法有关条款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.17</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签订合同</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见第</w:t>
            </w:r>
            <w:r>
              <w:rPr>
                <w:rFonts w:hint="eastAsia" w:ascii="仿宋_GB2312" w:eastAsia="仿宋_GB2312" w:hAnsiTheme="minorEastAsia"/>
                <w:color w:val="auto"/>
                <w:sz w:val="24"/>
                <w:szCs w:val="24"/>
                <w:highlight w:val="none"/>
                <w:lang w:val="en-US" w:eastAsia="zh-CN"/>
              </w:rPr>
              <w:t>四</w:t>
            </w:r>
            <w:r>
              <w:rPr>
                <w:rFonts w:hint="eastAsia" w:ascii="仿宋_GB2312" w:eastAsia="仿宋_GB2312" w:hAnsiTheme="minorEastAsia"/>
                <w:color w:val="auto"/>
                <w:sz w:val="24"/>
                <w:szCs w:val="24"/>
                <w:highlight w:val="none"/>
              </w:rPr>
              <w:t>章采购方法有关条款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.18</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履约担保</w:t>
            </w:r>
          </w:p>
        </w:tc>
        <w:tc>
          <w:tcPr>
            <w:tcW w:w="5979" w:type="dxa"/>
            <w:tcBorders>
              <w:right w:val="nil"/>
            </w:tcBorders>
            <w:vAlign w:val="center"/>
          </w:tcPr>
          <w:p>
            <w:pPr>
              <w:adjustRightInd w:val="0"/>
              <w:snapToGrid w:val="0"/>
              <w:ind w:firstLine="480" w:firstLineChars="200"/>
              <w:rPr>
                <w:rFonts w:hint="default" w:ascii="仿宋_GB2312" w:eastAsia="仿宋_GB2312" w:hAnsiTheme="minorEastAsia"/>
                <w:color w:val="auto"/>
                <w:sz w:val="24"/>
                <w:szCs w:val="24"/>
                <w:highlight w:val="none"/>
                <w:lang w:val="en-US" w:eastAsia="zh-CN"/>
              </w:rPr>
            </w:pPr>
            <w:r>
              <w:rPr>
                <w:rFonts w:hint="eastAsia" w:ascii="仿宋_GB2312" w:eastAsia="仿宋_GB2312" w:hAnsiTheme="minorEastAsia"/>
                <w:color w:val="auto"/>
                <w:sz w:val="24"/>
                <w:szCs w:val="24"/>
                <w:highlight w:val="none"/>
                <w:lang w:val="en-US" w:eastAsia="zh-CN"/>
              </w:rPr>
              <w:t>详见第六章合同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925" w:type="dxa"/>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其他</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.19</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需要补充的其他内容</w:t>
            </w:r>
          </w:p>
        </w:tc>
        <w:tc>
          <w:tcPr>
            <w:tcW w:w="5979" w:type="dxa"/>
            <w:tcBorders>
              <w:right w:val="nil"/>
            </w:tcBorders>
            <w:vAlign w:val="center"/>
          </w:tcPr>
          <w:p>
            <w:pPr>
              <w:adjustRightInd w:val="0"/>
              <w:snapToGrid w:val="0"/>
              <w:rPr>
                <w:rFonts w:hint="default" w:ascii="仿宋_GB2312" w:eastAsia="仿宋_GB2312" w:hAnsiTheme="minorEastAsia"/>
                <w:color w:val="auto"/>
                <w:sz w:val="24"/>
                <w:szCs w:val="24"/>
                <w:highlight w:val="none"/>
                <w:lang w:val="en-US" w:eastAsia="zh-CN"/>
              </w:rPr>
            </w:pPr>
            <w:r>
              <w:rPr>
                <w:rFonts w:hint="eastAsia" w:ascii="仿宋_GB2312" w:eastAsia="仿宋_GB2312" w:hAnsiTheme="minorEastAsia"/>
                <w:color w:val="auto"/>
                <w:sz w:val="24"/>
                <w:szCs w:val="24"/>
                <w:highlight w:val="none"/>
                <w:lang w:val="en-US" w:eastAsia="zh-CN"/>
              </w:rPr>
              <w:t>如采购文件内容与响应文件格式工程量清单存在不一致情形，则以响应文件格式工程量清单为准。如采购文件条款与合同存在不一致情形，则以合同为准。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925" w:type="dxa"/>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hint="eastAsia" w:ascii="仿宋_GB2312" w:eastAsia="仿宋_GB2312"/>
                <w:color w:val="auto"/>
                <w:sz w:val="24"/>
                <w:szCs w:val="24"/>
                <w:highlight w:val="none"/>
                <w:lang w:val="en-US" w:eastAsia="zh-CN"/>
              </w:rPr>
            </w:pPr>
          </w:p>
        </w:tc>
        <w:tc>
          <w:tcPr>
            <w:tcW w:w="1263" w:type="dxa"/>
            <w:vAlign w:val="center"/>
          </w:tcPr>
          <w:p>
            <w:pPr>
              <w:adjustRightInd w:val="0"/>
              <w:snapToGrid w:val="0"/>
              <w:jc w:val="center"/>
              <w:rPr>
                <w:rFonts w:hint="eastAsia" w:ascii="仿宋_GB2312" w:eastAsia="仿宋_GB2312"/>
                <w:color w:val="auto"/>
                <w:sz w:val="24"/>
                <w:szCs w:val="24"/>
                <w:highlight w:val="none"/>
              </w:rPr>
            </w:pP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p>
        </w:tc>
      </w:tr>
    </w:tbl>
    <w:p>
      <w:pPr>
        <w:adjustRightInd w:val="0"/>
        <w:snapToGrid w:val="0"/>
        <w:spacing w:beforeLines="50" w:afterLines="50" w:line="560" w:lineRule="exact"/>
        <w:ind w:left="0" w:firstLine="0" w:firstLineChars="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2</w:t>
      </w:r>
      <w:r>
        <w:rPr>
          <w:rFonts w:hint="eastAsia" w:asciiTheme="minorEastAsia" w:hAnsiTheme="minorEastAsia"/>
          <w:b/>
          <w:color w:val="auto"/>
          <w:sz w:val="32"/>
          <w:szCs w:val="32"/>
          <w:highlight w:val="none"/>
        </w:rPr>
        <w:t>.若出现以下情况之一的，采购人将拒绝接收响应文件</w:t>
      </w:r>
    </w:p>
    <w:p>
      <w:pPr>
        <w:adjustRightInd w:val="0"/>
        <w:snapToGrid w:val="0"/>
        <w:spacing w:line="600" w:lineRule="exact"/>
        <w:ind w:firstLine="420" w:firstLineChars="150"/>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（1）逾期送达的、未送达指定地点的响应文件，采购人将予以拒收。</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（2）不按照采购文件要求密封的响应文件，采购人将予以拒收。</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3</w:t>
      </w:r>
      <w:r>
        <w:rPr>
          <w:rFonts w:hint="eastAsia" w:asciiTheme="minorEastAsia" w:hAnsiTheme="minorEastAsia"/>
          <w:b/>
          <w:color w:val="auto"/>
          <w:sz w:val="32"/>
          <w:szCs w:val="32"/>
          <w:highlight w:val="none"/>
        </w:rPr>
        <w:t>.发生下列情况之一者，视为无效响应行为</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（1）响应文件未按规定签字、盖章的。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2</w:t>
      </w:r>
      <w:r>
        <w:rPr>
          <w:rFonts w:hint="eastAsia" w:ascii="仿宋_GB2312" w:eastAsia="仿宋_GB2312"/>
          <w:color w:val="auto"/>
          <w:sz w:val="28"/>
          <w:szCs w:val="28"/>
          <w:highlight w:val="none"/>
        </w:rPr>
        <w:t>）响应文件未按规定格式填写，或内容与采购文件严重背离的。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）响应文件有两个以上报价的（采购文件允许提交备选方案的除外）。</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）质量标准不符合采购文件要求的。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）服务期不符合采购文件要求的。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）报价超过最高限价的。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7</w:t>
      </w:r>
      <w:r>
        <w:rPr>
          <w:rFonts w:hint="eastAsia" w:ascii="仿宋_GB2312" w:eastAsia="仿宋_GB2312"/>
          <w:color w:val="auto"/>
          <w:sz w:val="28"/>
          <w:szCs w:val="28"/>
          <w:highlight w:val="none"/>
        </w:rPr>
        <w:t>）供应商不符合国家或采购文件规定的资格条件。</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8</w:t>
      </w:r>
      <w:r>
        <w:rPr>
          <w:rFonts w:hint="eastAsia" w:ascii="仿宋_GB2312" w:eastAsia="仿宋_GB2312"/>
          <w:color w:val="auto"/>
          <w:sz w:val="28"/>
          <w:szCs w:val="28"/>
          <w:highlight w:val="none"/>
        </w:rPr>
        <w:t>）响应文件没有对采购文件的实质性要求和条件作出响应。</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9</w:t>
      </w:r>
      <w:r>
        <w:rPr>
          <w:rFonts w:hint="eastAsia" w:ascii="仿宋_GB2312" w:eastAsia="仿宋_GB2312"/>
          <w:color w:val="auto"/>
          <w:sz w:val="28"/>
          <w:szCs w:val="28"/>
          <w:highlight w:val="none"/>
        </w:rPr>
        <w:t>）其他不符合采购文件要求的情形。</w:t>
      </w:r>
    </w:p>
    <w:p>
      <w:pPr>
        <w:spacing w:line="560" w:lineRule="exact"/>
        <w:ind w:firstLine="555"/>
        <w:jc w:val="left"/>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（10）非法定代表人或</w:t>
      </w:r>
      <w:r>
        <w:rPr>
          <w:rFonts w:hint="eastAsia" w:ascii="仿宋_GB2312" w:eastAsia="仿宋_GB2312" w:hAnsiTheme="minorHAnsi"/>
          <w:color w:val="auto"/>
          <w:sz w:val="28"/>
          <w:szCs w:val="28"/>
          <w:highlight w:val="none"/>
          <w:lang w:val="en-US" w:eastAsia="zh-CN"/>
        </w:rPr>
        <w:t>授权委托代理人</w:t>
      </w:r>
      <w:r>
        <w:rPr>
          <w:rFonts w:hint="eastAsia" w:ascii="仿宋_GB2312" w:eastAsia="仿宋_GB2312"/>
          <w:color w:val="auto"/>
          <w:sz w:val="28"/>
          <w:szCs w:val="28"/>
          <w:highlight w:val="none"/>
          <w:lang w:val="en-US" w:eastAsia="zh-CN"/>
        </w:rPr>
        <w:t>递交响应文件。</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4</w:t>
      </w:r>
      <w:r>
        <w:rPr>
          <w:rFonts w:hint="eastAsia" w:asciiTheme="minorEastAsia" w:hAnsiTheme="minorEastAsia"/>
          <w:b/>
          <w:color w:val="auto"/>
          <w:sz w:val="32"/>
          <w:szCs w:val="32"/>
          <w:highlight w:val="none"/>
        </w:rPr>
        <w:t>.响应保证金</w:t>
      </w:r>
    </w:p>
    <w:p>
      <w:pPr>
        <w:adjustRightInd w:val="0"/>
        <w:snapToGrid w:val="0"/>
        <w:spacing w:line="560" w:lineRule="exact"/>
        <w:ind w:firstLine="555"/>
        <w:jc w:val="left"/>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本项目无须递交响应保证金。</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5</w:t>
      </w:r>
      <w:r>
        <w:rPr>
          <w:rFonts w:hint="eastAsia" w:asciiTheme="minorEastAsia" w:hAnsiTheme="minorEastAsia"/>
          <w:b/>
          <w:color w:val="auto"/>
          <w:sz w:val="32"/>
          <w:szCs w:val="32"/>
          <w:highlight w:val="none"/>
        </w:rPr>
        <w:t>.响应文件要求</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.1响应文件包括下列内容</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1.响应函</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2.法定代表人证明或授权委托书</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3.资格审查资料</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4.拟投入本项目的项目负责人情况表</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5.报价表</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6.其他资料</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6</w:t>
      </w:r>
      <w:r>
        <w:rPr>
          <w:rFonts w:hint="eastAsia" w:asciiTheme="minorEastAsia" w:hAnsiTheme="minorEastAsia"/>
          <w:b/>
          <w:color w:val="auto"/>
          <w:sz w:val="32"/>
          <w:szCs w:val="32"/>
          <w:highlight w:val="none"/>
        </w:rPr>
        <w:t>.异议</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.1 供应商或其他利害关系人可以对采购公告</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采购邀请书</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、采购文件、成交候选人等提出异议。异议应在采购公告或文件规定的时间内、成交候选人公示期间通过规定的异议渠道提出，并递交异议函和必要的证明材料。</w:t>
      </w:r>
      <w:r>
        <w:rPr>
          <w:rFonts w:hint="eastAsia" w:ascii="仿宋_GB2312" w:eastAsia="仿宋_GB2312"/>
          <w:color w:val="auto"/>
          <w:sz w:val="28"/>
          <w:szCs w:val="28"/>
          <w:highlight w:val="none"/>
          <w:lang w:val="en-US" w:eastAsia="zh-CN"/>
        </w:rPr>
        <w:t>须按附件5表格提出</w:t>
      </w:r>
      <w:r>
        <w:rPr>
          <w:rFonts w:hint="eastAsia" w:ascii="仿宋_GB2312" w:eastAsia="仿宋_GB2312"/>
          <w:color w:val="auto"/>
          <w:sz w:val="28"/>
          <w:szCs w:val="28"/>
          <w:highlight w:val="none"/>
        </w:rPr>
        <w:t>异议</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异议</w:t>
      </w:r>
      <w:r>
        <w:rPr>
          <w:rFonts w:hint="eastAsia" w:ascii="仿宋_GB2312" w:eastAsia="仿宋_GB2312"/>
          <w:color w:val="auto"/>
          <w:sz w:val="28"/>
          <w:szCs w:val="28"/>
          <w:highlight w:val="none"/>
        </w:rPr>
        <w:t>函包括但不限于下列内容：</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（1）异议人名称、地址、邮政编码、联系人及联系电话；</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（2）具体、明确的异议事项、事实依据及与异议事项相关的请求。</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异议函应由异议人的法定代表人（单位负责人）或其授权的代理人签字并加盖单位章。</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2采购人将针对异议事项进行核查，经过核查，发现异议人对相关问题理解有误的，应作出解释；发现采购活动中确实存在错误或不当行为的，应及时予以改正或补救。采购人认为异议不成立或不影响采购结果的，在做出相关回应后可以继续进行采购活动。</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.3 异议人与采购人对异议事项无法达成一致的，异议人可向采购人的监管部门进行反映。</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7</w:t>
      </w:r>
      <w:r>
        <w:rPr>
          <w:rFonts w:hint="eastAsia" w:asciiTheme="minorEastAsia" w:hAnsiTheme="minorEastAsia"/>
          <w:b/>
          <w:color w:val="auto"/>
          <w:sz w:val="32"/>
          <w:szCs w:val="32"/>
          <w:highlight w:val="none"/>
        </w:rPr>
        <w:t>.本章附件</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ascii="仿宋_GB2312" w:eastAsia="仿宋_GB2312"/>
          <w:color w:val="auto"/>
          <w:sz w:val="28"/>
          <w:szCs w:val="28"/>
          <w:highlight w:val="none"/>
        </w:rPr>
        <w:t>附件</w:t>
      </w:r>
      <w:r>
        <w:rPr>
          <w:rFonts w:hint="eastAsia" w:ascii="仿宋_GB2312" w:eastAsia="仿宋_GB2312"/>
          <w:color w:val="auto"/>
          <w:sz w:val="28"/>
          <w:szCs w:val="28"/>
          <w:highlight w:val="none"/>
        </w:rPr>
        <w:t>1：响应文件开启表</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附件2：问题澄清通知</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附件3：问题的澄清</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附件4：成交通知书</w:t>
      </w:r>
    </w:p>
    <w:p>
      <w:pPr>
        <w:adjustRightInd w:val="0"/>
        <w:snapToGrid w:val="0"/>
        <w:spacing w:line="600" w:lineRule="exact"/>
        <w:jc w:val="left"/>
        <w:rPr>
          <w:rFonts w:hint="default" w:asciiTheme="majorEastAsia" w:hAnsiTheme="majorEastAsia" w:eastAsiaTheme="majorEastAsia"/>
          <w:b/>
          <w:color w:val="auto"/>
          <w:sz w:val="28"/>
          <w:szCs w:val="28"/>
          <w:highlight w:val="none"/>
          <w:lang w:val="en-US" w:eastAsia="zh-CN"/>
        </w:rPr>
      </w:pPr>
      <w:r>
        <w:rPr>
          <w:rFonts w:hint="eastAsia" w:asciiTheme="majorEastAsia" w:hAnsiTheme="majorEastAsia" w:eastAsiaTheme="majorEastAsia"/>
          <w:b/>
          <w:color w:val="auto"/>
          <w:sz w:val="28"/>
          <w:szCs w:val="28"/>
          <w:highlight w:val="none"/>
          <w:lang w:val="en-US" w:eastAsia="zh-CN"/>
        </w:rPr>
        <w:t xml:space="preserve">  </w:t>
      </w:r>
      <w:r>
        <w:rPr>
          <w:rFonts w:hint="eastAsia" w:ascii="仿宋_GB2312" w:eastAsia="仿宋_GB2312" w:hAnsiTheme="minorHAnsi"/>
          <w:b w:val="0"/>
          <w:color w:val="auto"/>
          <w:sz w:val="28"/>
          <w:szCs w:val="28"/>
          <w:highlight w:val="none"/>
          <w:lang w:val="en-US" w:eastAsia="zh-CN"/>
        </w:rPr>
        <w:t xml:space="preserve">  </w:t>
      </w:r>
      <w:r>
        <w:rPr>
          <w:rFonts w:hint="eastAsia" w:ascii="仿宋_GB2312" w:eastAsia="仿宋_GB2312"/>
          <w:b w:val="0"/>
          <w:color w:val="auto"/>
          <w:sz w:val="28"/>
          <w:szCs w:val="28"/>
          <w:highlight w:val="none"/>
          <w:lang w:val="en-US" w:eastAsia="zh-CN"/>
        </w:rPr>
        <w:t xml:space="preserve"> </w:t>
      </w:r>
      <w:r>
        <w:rPr>
          <w:rFonts w:hint="eastAsia" w:ascii="仿宋_GB2312" w:eastAsia="仿宋_GB2312"/>
          <w:color w:val="auto"/>
          <w:sz w:val="28"/>
          <w:szCs w:val="28"/>
          <w:highlight w:val="none"/>
        </w:rPr>
        <w:t>附件</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：关于**项目异议书</w:t>
      </w:r>
    </w:p>
    <w:p>
      <w:pPr>
        <w:adjustRightInd w:val="0"/>
        <w:snapToGrid w:val="0"/>
        <w:spacing w:line="600" w:lineRule="exact"/>
        <w:jc w:val="left"/>
        <w:rPr>
          <w:rFonts w:asciiTheme="majorEastAsia" w:hAnsiTheme="majorEastAsia" w:eastAsiaTheme="majorEastAsia"/>
          <w:b/>
          <w:color w:val="auto"/>
          <w:sz w:val="28"/>
          <w:szCs w:val="28"/>
          <w:highlight w:val="none"/>
        </w:rPr>
      </w:pPr>
    </w:p>
    <w:p>
      <w:pPr>
        <w:pStyle w:val="2"/>
        <w:rPr>
          <w:rFonts w:asciiTheme="majorEastAsia" w:hAnsiTheme="majorEastAsia" w:eastAsiaTheme="majorEastAsia"/>
          <w:b/>
          <w:color w:val="auto"/>
          <w:sz w:val="28"/>
          <w:szCs w:val="28"/>
          <w:highlight w:val="none"/>
        </w:rPr>
      </w:pPr>
    </w:p>
    <w:p>
      <w:pPr>
        <w:pStyle w:val="2"/>
        <w:rPr>
          <w:rFonts w:asciiTheme="majorEastAsia" w:hAnsiTheme="majorEastAsia" w:eastAsiaTheme="majorEastAsia"/>
          <w:b/>
          <w:color w:val="auto"/>
          <w:sz w:val="28"/>
          <w:szCs w:val="28"/>
          <w:highlight w:val="none"/>
        </w:rPr>
      </w:pPr>
    </w:p>
    <w:p>
      <w:pPr>
        <w:pStyle w:val="2"/>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asciiTheme="majorEastAsia" w:hAnsiTheme="majorEastAsia" w:eastAsiaTheme="majorEastAsia"/>
          <w:b/>
          <w:color w:val="auto"/>
          <w:sz w:val="28"/>
          <w:szCs w:val="28"/>
          <w:highlight w:val="none"/>
        </w:rPr>
        <w:t>附件</w:t>
      </w:r>
      <w:r>
        <w:rPr>
          <w:rFonts w:hint="eastAsia" w:asciiTheme="majorEastAsia" w:hAnsiTheme="majorEastAsia" w:eastAsiaTheme="majorEastAsia"/>
          <w:b/>
          <w:color w:val="auto"/>
          <w:sz w:val="28"/>
          <w:szCs w:val="28"/>
          <w:highlight w:val="none"/>
        </w:rPr>
        <w:t>1</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响应文件开启表</w:t>
      </w:r>
    </w:p>
    <w:p>
      <w:pPr>
        <w:pStyle w:val="38"/>
        <w:rPr>
          <w:color w:val="auto"/>
          <w:highlight w:val="none"/>
        </w:rPr>
      </w:pP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开启时间：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时</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分</w:t>
      </w:r>
    </w:p>
    <w:tbl>
      <w:tblPr>
        <w:tblStyle w:val="24"/>
        <w:tblW w:w="0" w:type="auto"/>
        <w:tblInd w:w="-204"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54"/>
        <w:gridCol w:w="2659"/>
        <w:gridCol w:w="1173"/>
        <w:gridCol w:w="1909"/>
        <w:gridCol w:w="1609"/>
        <w:gridCol w:w="66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4"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序号</w:t>
            </w:r>
          </w:p>
        </w:tc>
        <w:tc>
          <w:tcPr>
            <w:tcW w:w="2659"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供应商</w:t>
            </w:r>
          </w:p>
        </w:tc>
        <w:tc>
          <w:tcPr>
            <w:tcW w:w="1173"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密封情况</w:t>
            </w:r>
          </w:p>
        </w:tc>
        <w:tc>
          <w:tcPr>
            <w:tcW w:w="1909" w:type="dxa"/>
            <w:vMerge w:val="restart"/>
            <w:tcBorders>
              <w:top w:val="single" w:color="auto" w:sz="4" w:space="0"/>
            </w:tcBorders>
            <w:vAlign w:val="center"/>
          </w:tcPr>
          <w:p>
            <w:pPr>
              <w:adjustRightInd w:val="0"/>
              <w:snapToGrid w:val="0"/>
              <w:jc w:val="center"/>
              <w:rPr>
                <w:rFonts w:hint="default" w:ascii="仿宋_GB2312" w:eastAsia="仿宋_GB2312"/>
                <w:color w:val="auto"/>
                <w:sz w:val="24"/>
                <w:szCs w:val="24"/>
                <w:highlight w:val="none"/>
                <w:lang w:val="en-US" w:eastAsia="zh-CN"/>
              </w:rPr>
            </w:pPr>
            <w:r>
              <w:rPr>
                <w:rFonts w:ascii="仿宋_GB2312" w:eastAsia="仿宋_GB2312"/>
                <w:color w:val="auto"/>
                <w:sz w:val="24"/>
                <w:szCs w:val="24"/>
                <w:highlight w:val="none"/>
              </w:rPr>
              <w:t>报价</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lang w:val="en-US" w:eastAsia="zh-CN"/>
              </w:rPr>
              <w:t>元）</w:t>
            </w:r>
          </w:p>
        </w:tc>
        <w:tc>
          <w:tcPr>
            <w:tcW w:w="1609"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供应商代表签名</w:t>
            </w:r>
          </w:p>
        </w:tc>
        <w:tc>
          <w:tcPr>
            <w:tcW w:w="668"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备注</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54"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668"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tcBorders>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c>
          <w:tcPr>
            <w:tcW w:w="668" w:type="dxa"/>
            <w:tcBorders>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tcBorders>
              <w:top w:val="single" w:color="auto" w:sz="4" w:space="0"/>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c>
          <w:tcPr>
            <w:tcW w:w="668" w:type="dxa"/>
            <w:tcBorders>
              <w:top w:val="single" w:color="auto" w:sz="4" w:space="0"/>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r>
    </w:tbl>
    <w:p>
      <w:pPr>
        <w:adjustRightInd w:val="0"/>
        <w:snapToGrid w:val="0"/>
        <w:spacing w:line="600" w:lineRule="exact"/>
        <w:ind w:firstLine="555"/>
        <w:jc w:val="left"/>
        <w:rPr>
          <w:rFonts w:ascii="仿宋_GB2312" w:eastAsia="仿宋_GB2312" w:hAnsiTheme="majorEastAsia"/>
          <w:color w:val="auto"/>
          <w:sz w:val="28"/>
          <w:szCs w:val="28"/>
          <w:highlight w:val="none"/>
          <w:u w:val="single"/>
        </w:rPr>
      </w:pPr>
      <w:r>
        <w:rPr>
          <w:rFonts w:hint="eastAsia" w:ascii="仿宋_GB2312" w:eastAsia="仿宋_GB2312" w:hAnsiTheme="majorEastAsia"/>
          <w:color w:val="auto"/>
          <w:sz w:val="28"/>
          <w:szCs w:val="28"/>
          <w:highlight w:val="none"/>
        </w:rPr>
        <w:t>采购人代表</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 xml:space="preserve">      记录人</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 xml:space="preserve">  </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val="0"/>
        <w:snapToGrid w:val="0"/>
        <w:spacing w:line="600" w:lineRule="exact"/>
        <w:ind w:firstLine="555"/>
        <w:jc w:val="left"/>
        <w:rPr>
          <w:rFonts w:ascii="仿宋_GB2312" w:eastAsia="仿宋_GB2312" w:hAnsiTheme="majorEastAsia"/>
          <w:color w:val="auto"/>
          <w:sz w:val="28"/>
          <w:szCs w:val="28"/>
          <w:highlight w:val="none"/>
        </w:rPr>
      </w:pPr>
    </w:p>
    <w:p>
      <w:pPr>
        <w:pStyle w:val="2"/>
        <w:rPr>
          <w:rFonts w:ascii="仿宋_GB2312" w:eastAsia="仿宋_GB2312" w:hAnsiTheme="majorEastAsia"/>
          <w:color w:val="auto"/>
          <w:sz w:val="28"/>
          <w:szCs w:val="28"/>
          <w:highlight w:val="none"/>
        </w:rPr>
      </w:pPr>
    </w:p>
    <w:p>
      <w:pPr>
        <w:pStyle w:val="2"/>
        <w:rPr>
          <w:rFonts w:ascii="仿宋_GB2312" w:eastAsia="仿宋_GB2312" w:hAnsiTheme="majorEastAsia"/>
          <w:color w:val="auto"/>
          <w:sz w:val="28"/>
          <w:szCs w:val="28"/>
          <w:highlight w:val="none"/>
        </w:rPr>
      </w:pPr>
    </w:p>
    <w:p>
      <w:pPr>
        <w:pStyle w:val="2"/>
        <w:rPr>
          <w:rFonts w:ascii="仿宋_GB2312" w:eastAsia="仿宋_GB2312" w:hAnsiTheme="majorEastAsia"/>
          <w:color w:val="auto"/>
          <w:sz w:val="28"/>
          <w:szCs w:val="28"/>
          <w:highlight w:val="none"/>
        </w:rPr>
      </w:pPr>
    </w:p>
    <w:p>
      <w:pPr>
        <w:adjustRightInd w:val="0"/>
        <w:snapToGrid w:val="0"/>
        <w:spacing w:line="600" w:lineRule="exact"/>
        <w:ind w:firstLine="555"/>
        <w:jc w:val="left"/>
        <w:rPr>
          <w:rFonts w:ascii="仿宋_GB2312" w:eastAsia="仿宋_GB2312" w:hAnsiTheme="majorEastAsia"/>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附件2</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问题澄清通知</w:t>
      </w:r>
    </w:p>
    <w:p>
      <w:pPr>
        <w:pStyle w:val="38"/>
        <w:rPr>
          <w:color w:val="auto"/>
          <w:highlight w:val="none"/>
        </w:rPr>
      </w:pP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编号：</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u w:val="single"/>
        </w:rPr>
        <w:t xml:space="preserve">   （供应商名称）    </w:t>
      </w:r>
      <w:r>
        <w:rPr>
          <w:rFonts w:hint="eastAsia" w:ascii="仿宋_GB2312" w:eastAsia="仿宋_GB2312" w:hAnsiTheme="majorEastAsia"/>
          <w:color w:val="auto"/>
          <w:sz w:val="28"/>
          <w:szCs w:val="28"/>
          <w:highlight w:val="none"/>
        </w:rPr>
        <w:t>：</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（项目名称） </w:t>
      </w:r>
      <w:r>
        <w:rPr>
          <w:rFonts w:hint="eastAsia" w:ascii="仿宋_GB2312" w:eastAsia="仿宋_GB2312" w:hAnsiTheme="majorEastAsia"/>
          <w:color w:val="auto"/>
          <w:sz w:val="28"/>
          <w:szCs w:val="28"/>
          <w:highlight w:val="none"/>
        </w:rPr>
        <w:t>的评审小组，对你方的响应文件进行了仔细的审查，现需你方对下列问题以书面形式予以澄清：</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1.</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2.</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请将上述问题的澄清于</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时前递交至</w:t>
      </w:r>
      <w:r>
        <w:rPr>
          <w:rFonts w:hint="eastAsia" w:ascii="仿宋_GB2312" w:eastAsia="仿宋_GB2312" w:hAnsiTheme="majorEastAsia"/>
          <w:color w:val="auto"/>
          <w:sz w:val="28"/>
          <w:szCs w:val="28"/>
          <w:highlight w:val="none"/>
          <w:u w:val="single"/>
        </w:rPr>
        <w:t xml:space="preserve">  （详细地址） </w:t>
      </w:r>
      <w:r>
        <w:rPr>
          <w:rFonts w:hint="eastAsia" w:ascii="仿宋_GB2312" w:eastAsia="仿宋_GB2312" w:hAnsiTheme="majorEastAsia"/>
          <w:color w:val="auto"/>
          <w:sz w:val="28"/>
          <w:szCs w:val="28"/>
          <w:highlight w:val="none"/>
        </w:rPr>
        <w:t>。</w:t>
      </w: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ind w:firstLine="4760" w:firstLineChars="17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u w:val="single"/>
        </w:rPr>
        <w:t xml:space="preserve">（项目名称） </w:t>
      </w:r>
      <w:r>
        <w:rPr>
          <w:rFonts w:hint="eastAsia" w:ascii="仿宋_GB2312" w:eastAsia="仿宋_GB2312" w:hAnsiTheme="majorEastAsia"/>
          <w:color w:val="auto"/>
          <w:sz w:val="28"/>
          <w:szCs w:val="28"/>
          <w:highlight w:val="none"/>
        </w:rPr>
        <w:t>评审小组</w:t>
      </w:r>
    </w:p>
    <w:p>
      <w:pPr>
        <w:adjustRightInd w:val="0"/>
        <w:snapToGrid w:val="0"/>
        <w:spacing w:line="600" w:lineRule="exact"/>
        <w:ind w:firstLine="4760" w:firstLineChars="17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评审小组：</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（签字）</w:t>
      </w:r>
    </w:p>
    <w:p>
      <w:pPr>
        <w:adjustRightInd w:val="0"/>
        <w:snapToGrid w:val="0"/>
        <w:spacing w:line="600" w:lineRule="exact"/>
        <w:ind w:firstLine="5451" w:firstLineChars="1947"/>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val="0"/>
        <w:snapToGrid w:val="0"/>
        <w:spacing w:line="600" w:lineRule="exact"/>
        <w:ind w:firstLine="4779" w:firstLineChars="1700"/>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pStyle w:val="2"/>
        <w:rPr>
          <w:color w:val="auto"/>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附件3</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问题的澄清</w:t>
      </w:r>
    </w:p>
    <w:p>
      <w:pPr>
        <w:pStyle w:val="38"/>
        <w:rPr>
          <w:color w:val="auto"/>
          <w:highlight w:val="none"/>
        </w:rPr>
      </w:pP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编号：</w:t>
      </w: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仿宋_GB2312" w:eastAsia="仿宋_GB2312" w:hAnsiTheme="majorEastAsia"/>
          <w:color w:val="auto"/>
          <w:sz w:val="28"/>
          <w:szCs w:val="28"/>
          <w:highlight w:val="none"/>
          <w:u w:val="single"/>
        </w:rPr>
        <w:t>（项目名称）</w:t>
      </w:r>
      <w:r>
        <w:rPr>
          <w:rFonts w:hint="eastAsia" w:ascii="仿宋_GB2312" w:eastAsia="仿宋_GB2312" w:hAnsiTheme="majorEastAsia"/>
          <w:color w:val="auto"/>
          <w:sz w:val="28"/>
          <w:szCs w:val="28"/>
          <w:highlight w:val="none"/>
        </w:rPr>
        <w:t>评审小组：</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问题澄清通知（编号：</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）已收悉，现澄清如下：</w:t>
      </w:r>
    </w:p>
    <w:p>
      <w:pPr>
        <w:adjustRightInd w:val="0"/>
        <w:snapToGrid w:val="0"/>
        <w:spacing w:line="600" w:lineRule="exact"/>
        <w:ind w:firstLine="57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1.</w:t>
      </w:r>
    </w:p>
    <w:p>
      <w:pPr>
        <w:adjustRightInd w:val="0"/>
        <w:snapToGrid w:val="0"/>
        <w:spacing w:line="600" w:lineRule="exact"/>
        <w:ind w:firstLine="57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2.</w:t>
      </w:r>
    </w:p>
    <w:p>
      <w:pPr>
        <w:adjustRightInd w:val="0"/>
        <w:snapToGrid w:val="0"/>
        <w:spacing w:line="600" w:lineRule="exact"/>
        <w:ind w:firstLine="570"/>
        <w:jc w:val="left"/>
        <w:rPr>
          <w:rFonts w:asciiTheme="majorEastAsia" w:hAnsiTheme="majorEastAsia" w:eastAsiaTheme="majorEastAsia"/>
          <w:b/>
          <w:color w:val="auto"/>
          <w:sz w:val="28"/>
          <w:szCs w:val="28"/>
          <w:highlight w:val="none"/>
        </w:rPr>
      </w:pPr>
    </w:p>
    <w:p>
      <w:pPr>
        <w:adjustRightInd w:val="0"/>
        <w:snapToGrid w:val="0"/>
        <w:spacing w:line="600" w:lineRule="exact"/>
        <w:ind w:firstLine="2520" w:firstLineChars="9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供应商：</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（公章）</w:t>
      </w:r>
    </w:p>
    <w:p>
      <w:pPr>
        <w:adjustRightInd w:val="0"/>
        <w:snapToGrid w:val="0"/>
        <w:spacing w:line="600" w:lineRule="exact"/>
        <w:ind w:firstLine="2520" w:firstLineChars="900"/>
        <w:jc w:val="left"/>
        <w:rPr>
          <w:rFonts w:asciiTheme="majorEastAsia" w:hAnsiTheme="majorEastAsia" w:eastAsiaTheme="majorEastAsia"/>
          <w:b/>
          <w:color w:val="auto"/>
          <w:sz w:val="28"/>
          <w:szCs w:val="28"/>
          <w:highlight w:val="none"/>
        </w:rPr>
      </w:pPr>
      <w:r>
        <w:rPr>
          <w:rFonts w:hint="eastAsia" w:ascii="仿宋_GB2312" w:eastAsia="仿宋_GB2312" w:hAnsiTheme="majorEastAsia"/>
          <w:color w:val="auto"/>
          <w:sz w:val="28"/>
          <w:szCs w:val="28"/>
          <w:highlight w:val="none"/>
        </w:rPr>
        <w:t>或</w:t>
      </w:r>
    </w:p>
    <w:p>
      <w:pPr>
        <w:adjustRightInd w:val="0"/>
        <w:snapToGrid w:val="0"/>
        <w:spacing w:line="600" w:lineRule="exact"/>
        <w:ind w:firstLine="2520" w:firstLineChars="9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法定代表人或委托代理人：</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（签字）</w:t>
      </w:r>
    </w:p>
    <w:p>
      <w:pPr>
        <w:adjustRightInd w:val="0"/>
        <w:snapToGrid w:val="0"/>
        <w:spacing w:line="600" w:lineRule="exact"/>
        <w:ind w:firstLine="5451" w:firstLineChars="1947"/>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pStyle w:val="2"/>
        <w:rPr>
          <w:rFonts w:ascii="仿宋_GB2312" w:eastAsia="仿宋_GB2312" w:hAnsiTheme="majorEastAsia"/>
          <w:color w:val="auto"/>
          <w:sz w:val="28"/>
          <w:szCs w:val="28"/>
          <w:highlight w:val="none"/>
        </w:rPr>
      </w:pPr>
    </w:p>
    <w:p>
      <w:pPr>
        <w:pStyle w:val="2"/>
        <w:rPr>
          <w:rFonts w:ascii="仿宋_GB2312" w:eastAsia="仿宋_GB2312" w:hAnsiTheme="majorEastAsia"/>
          <w:color w:val="auto"/>
          <w:sz w:val="28"/>
          <w:szCs w:val="28"/>
          <w:highlight w:val="none"/>
        </w:rPr>
      </w:pPr>
    </w:p>
    <w:p>
      <w:pPr>
        <w:pStyle w:val="2"/>
        <w:rPr>
          <w:rFonts w:ascii="仿宋_GB2312" w:eastAsia="仿宋_GB2312" w:hAnsiTheme="majorEastAsia"/>
          <w:color w:val="auto"/>
          <w:sz w:val="28"/>
          <w:szCs w:val="28"/>
          <w:highlight w:val="none"/>
        </w:rPr>
      </w:pPr>
    </w:p>
    <w:p>
      <w:pPr>
        <w:pStyle w:val="2"/>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 xml:space="preserve">附件4 </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成交通知书</w:t>
      </w:r>
    </w:p>
    <w:p>
      <w:pPr>
        <w:pStyle w:val="38"/>
        <w:rPr>
          <w:color w:val="auto"/>
          <w:highlight w:val="none"/>
        </w:rPr>
      </w:pPr>
    </w:p>
    <w:p>
      <w:pPr>
        <w:pStyle w:val="38"/>
        <w:ind w:firstLine="3465" w:firstLineChars="1650"/>
        <w:rPr>
          <w:rFonts w:ascii="仿宋_GB2312" w:eastAsia="仿宋_GB2312"/>
          <w:color w:val="auto"/>
          <w:highlight w:val="none"/>
        </w:rPr>
      </w:pPr>
      <w:r>
        <w:rPr>
          <w:rFonts w:hint="eastAsia" w:ascii="仿宋_GB2312" w:eastAsia="仿宋_GB2312"/>
          <w:color w:val="auto"/>
          <w:highlight w:val="none"/>
        </w:rPr>
        <w:t>（编号：</w:t>
      </w:r>
      <w:r>
        <w:rPr>
          <w:rFonts w:ascii="仿宋_GB2312" w:eastAsia="仿宋_GB2312"/>
          <w:color w:val="auto"/>
          <w:highlight w:val="none"/>
        </w:rPr>
        <w:t xml:space="preserve">        </w:t>
      </w:r>
      <w:r>
        <w:rPr>
          <w:rFonts w:hint="eastAsia" w:ascii="仿宋_GB2312" w:eastAsia="仿宋_GB2312"/>
          <w:color w:val="auto"/>
          <w:highlight w:val="none"/>
        </w:rPr>
        <w:t>）</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u w:val="single"/>
        </w:rPr>
        <w:t xml:space="preserve">   （成交供应商名称）    </w:t>
      </w:r>
      <w:r>
        <w:rPr>
          <w:rFonts w:hint="eastAsia" w:ascii="仿宋_GB2312" w:eastAsia="仿宋_GB2312" w:hAnsiTheme="majorEastAsia"/>
          <w:color w:val="auto"/>
          <w:sz w:val="28"/>
          <w:szCs w:val="28"/>
          <w:highlight w:val="none"/>
        </w:rPr>
        <w:t>：</w:t>
      </w:r>
    </w:p>
    <w:p>
      <w:pPr>
        <w:adjustRightInd w:val="0"/>
        <w:snapToGrid w:val="0"/>
        <w:spacing w:line="600" w:lineRule="exact"/>
        <w:ind w:firstLine="57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你方递交的响应文件已被我方接受，你方已被确认为</w:t>
      </w:r>
      <w:r>
        <w:rPr>
          <w:rFonts w:hint="eastAsia" w:ascii="仿宋_GB2312" w:eastAsia="仿宋_GB2312" w:hAnsiTheme="majorEastAsia"/>
          <w:color w:val="auto"/>
          <w:sz w:val="28"/>
          <w:szCs w:val="28"/>
          <w:highlight w:val="none"/>
          <w:u w:val="single"/>
          <w:lang w:val="en-US" w:eastAsia="zh-CN"/>
        </w:rPr>
        <w:t xml:space="preserve">      项目</w:t>
      </w:r>
      <w:r>
        <w:rPr>
          <w:rFonts w:hint="eastAsia" w:ascii="仿宋_GB2312" w:eastAsia="仿宋_GB2312" w:hAnsiTheme="majorEastAsia"/>
          <w:color w:val="auto"/>
          <w:sz w:val="28"/>
          <w:szCs w:val="28"/>
          <w:highlight w:val="none"/>
          <w:u w:val="none"/>
          <w:lang w:val="en-US" w:eastAsia="zh-CN"/>
        </w:rPr>
        <w:t>的</w:t>
      </w:r>
      <w:r>
        <w:rPr>
          <w:rFonts w:hint="eastAsia" w:ascii="仿宋_GB2312" w:eastAsia="仿宋_GB2312" w:hAnsiTheme="majorEastAsia"/>
          <w:color w:val="auto"/>
          <w:sz w:val="28"/>
          <w:szCs w:val="28"/>
          <w:highlight w:val="none"/>
        </w:rPr>
        <w:t>成交供应商。</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成交金额，大写：</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，小写：</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 xml:space="preserve"> 。</w:t>
      </w:r>
    </w:p>
    <w:p>
      <w:pPr>
        <w:adjustRightInd w:val="0"/>
        <w:snapToGrid w:val="0"/>
        <w:spacing w:line="600" w:lineRule="exact"/>
        <w:jc w:val="left"/>
        <w:rPr>
          <w:rFonts w:hint="eastAsia" w:ascii="仿宋_GB2312" w:eastAsia="仿宋_GB2312" w:hAnsiTheme="majorEastAsia"/>
          <w:color w:val="auto"/>
          <w:sz w:val="28"/>
          <w:szCs w:val="28"/>
          <w:highlight w:val="none"/>
          <w:lang w:eastAsia="zh-CN"/>
        </w:rPr>
      </w:pPr>
      <w:r>
        <w:rPr>
          <w:rFonts w:hint="eastAsia" w:ascii="仿宋_GB2312" w:eastAsia="仿宋_GB2312" w:hAnsiTheme="majorEastAsia"/>
          <w:color w:val="auto"/>
          <w:sz w:val="28"/>
          <w:szCs w:val="28"/>
          <w:highlight w:val="none"/>
        </w:rPr>
        <w:t>请你方在接到本通知书后的</w:t>
      </w:r>
      <w:r>
        <w:rPr>
          <w:rFonts w:hint="eastAsia" w:ascii="仿宋_GB2312" w:eastAsia="仿宋_GB2312" w:hAnsiTheme="majorEastAsia"/>
          <w:color w:val="auto"/>
          <w:sz w:val="28"/>
          <w:szCs w:val="28"/>
          <w:highlight w:val="none"/>
          <w:u w:val="single"/>
          <w:lang w:val="en-US" w:eastAsia="zh-CN"/>
        </w:rPr>
        <w:t>30</w:t>
      </w:r>
      <w:r>
        <w:rPr>
          <w:rFonts w:hint="eastAsia" w:ascii="仿宋_GB2312" w:eastAsia="仿宋_GB2312" w:hAnsiTheme="majorEastAsia"/>
          <w:color w:val="auto"/>
          <w:sz w:val="28"/>
          <w:szCs w:val="28"/>
          <w:highlight w:val="none"/>
        </w:rPr>
        <w:t>日内与我方签订采购合同，逾期视为自动放弃成交资格</w:t>
      </w:r>
      <w:r>
        <w:rPr>
          <w:rFonts w:hint="eastAsia" w:ascii="仿宋_GB2312" w:eastAsia="仿宋_GB2312" w:hAnsiTheme="majorEastAsia"/>
          <w:color w:val="auto"/>
          <w:sz w:val="28"/>
          <w:szCs w:val="28"/>
          <w:highlight w:val="none"/>
          <w:lang w:eastAsia="zh-CN"/>
        </w:rPr>
        <w:t>。</w:t>
      </w: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ind w:firstLine="4760" w:firstLineChars="17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采购人：</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（公章）</w:t>
      </w:r>
    </w:p>
    <w:p>
      <w:pPr>
        <w:adjustRightInd w:val="0"/>
        <w:snapToGrid w:val="0"/>
        <w:spacing w:line="600" w:lineRule="exact"/>
        <w:ind w:firstLine="5451" w:firstLineChars="1947"/>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附件</w:t>
      </w:r>
      <w:r>
        <w:rPr>
          <w:rFonts w:hint="eastAsia" w:asciiTheme="majorEastAsia" w:hAnsiTheme="majorEastAsia" w:eastAsiaTheme="majorEastAsia"/>
          <w:b/>
          <w:color w:val="auto"/>
          <w:sz w:val="28"/>
          <w:szCs w:val="28"/>
          <w:highlight w:val="none"/>
          <w:lang w:val="en-US" w:eastAsia="zh-CN"/>
        </w:rPr>
        <w:t>5</w:t>
      </w:r>
      <w:r>
        <w:rPr>
          <w:rFonts w:hint="eastAsia" w:asciiTheme="majorEastAsia" w:hAnsiTheme="majorEastAsia" w:eastAsiaTheme="majorEastAsia"/>
          <w:b/>
          <w:color w:val="auto"/>
          <w:sz w:val="28"/>
          <w:szCs w:val="28"/>
          <w:highlight w:val="none"/>
        </w:rPr>
        <w:t xml:space="preserve"> </w:t>
      </w:r>
    </w:p>
    <w:p>
      <w:pPr>
        <w:jc w:val="both"/>
        <w:rPr>
          <w:rFonts w:hint="eastAsia" w:ascii="宋体" w:hAnsi="宋体" w:cs="宋体"/>
          <w:b/>
          <w:bCs/>
          <w:sz w:val="44"/>
          <w:szCs w:val="44"/>
          <w:highlight w:val="none"/>
        </w:rPr>
      </w:pPr>
    </w:p>
    <w:p>
      <w:pPr>
        <w:jc w:val="center"/>
        <w:rPr>
          <w:rFonts w:ascii="宋体" w:hAnsi="宋体" w:cs="宋体"/>
          <w:b/>
          <w:bCs/>
          <w:sz w:val="44"/>
          <w:szCs w:val="44"/>
          <w:highlight w:val="none"/>
        </w:rPr>
      </w:pPr>
      <w:r>
        <w:rPr>
          <w:rFonts w:hint="eastAsia" w:ascii="宋体" w:hAnsi="宋体" w:cs="宋体"/>
          <w:b/>
          <w:bCs/>
          <w:sz w:val="44"/>
          <w:szCs w:val="44"/>
          <w:highlight w:val="none"/>
        </w:rPr>
        <w:t>关于</w:t>
      </w:r>
      <w:r>
        <w:rPr>
          <w:rFonts w:hint="eastAsia" w:ascii="宋体" w:hAnsi="宋体" w:cs="宋体"/>
          <w:b/>
          <w:bCs/>
          <w:sz w:val="44"/>
          <w:szCs w:val="44"/>
          <w:highlight w:val="none"/>
          <w:lang w:val="en-US" w:eastAsia="zh-CN"/>
        </w:rPr>
        <w:t>**</w:t>
      </w:r>
      <w:r>
        <w:rPr>
          <w:rFonts w:ascii="宋体" w:hAnsi="宋体" w:cs="宋体"/>
          <w:b/>
          <w:bCs/>
          <w:sz w:val="44"/>
          <w:szCs w:val="44"/>
          <w:highlight w:val="none"/>
        </w:rPr>
        <w:t>项目异议书</w:t>
      </w:r>
    </w:p>
    <w:p>
      <w:pPr>
        <w:widowControl/>
        <w:spacing w:line="408" w:lineRule="auto"/>
        <w:jc w:val="center"/>
        <w:rPr>
          <w:rFonts w:hAnsi="宋体" w:cs="仿宋_GB2312"/>
          <w:kern w:val="0"/>
          <w:sz w:val="24"/>
          <w:highlight w:val="none"/>
        </w:rPr>
      </w:pPr>
      <w:r>
        <w:rPr>
          <w:rFonts w:hAnsi="宋体" w:cs="仿宋_GB2312"/>
          <w:kern w:val="0"/>
          <w:sz w:val="24"/>
          <w:highlight w:val="none"/>
        </w:rPr>
        <w:t>(参考格式)</w:t>
      </w:r>
    </w:p>
    <w:p>
      <w:pPr>
        <w:rPr>
          <w:kern w:val="0"/>
          <w:sz w:val="28"/>
          <w:szCs w:val="28"/>
          <w:highlight w:val="none"/>
        </w:rPr>
      </w:pPr>
      <w:r>
        <w:rPr>
          <w:rFonts w:hint="eastAsia"/>
          <w:kern w:val="0"/>
          <w:sz w:val="28"/>
          <w:szCs w:val="28"/>
          <w:highlight w:val="none"/>
        </w:rPr>
        <w:t>项目名称：</w:t>
      </w:r>
    </w:p>
    <w:p>
      <w:pPr>
        <w:widowControl/>
        <w:jc w:val="left"/>
        <w:rPr>
          <w:rFonts w:hAnsi="宋体" w:cs="宋体"/>
          <w:kern w:val="0"/>
          <w:sz w:val="28"/>
          <w:szCs w:val="28"/>
          <w:highlight w:val="none"/>
        </w:rPr>
      </w:pPr>
      <w:r>
        <w:rPr>
          <w:rFonts w:hint="eastAsia" w:hAnsi="宋体" w:cs="仿宋_GB2312"/>
          <w:bCs/>
          <w:kern w:val="0"/>
          <w:sz w:val="28"/>
          <w:szCs w:val="28"/>
          <w:highlight w:val="none"/>
        </w:rPr>
        <w:t>异议人：</w:t>
      </w:r>
    </w:p>
    <w:p>
      <w:pPr>
        <w:widowControl/>
        <w:jc w:val="left"/>
        <w:rPr>
          <w:rFonts w:hAnsi="宋体" w:cs="宋体"/>
          <w:kern w:val="0"/>
          <w:sz w:val="28"/>
          <w:szCs w:val="28"/>
          <w:highlight w:val="none"/>
        </w:rPr>
      </w:pPr>
      <w:r>
        <w:rPr>
          <w:rFonts w:hint="eastAsia" w:hAnsi="宋体" w:cs="仿宋_GB2312"/>
          <w:kern w:val="0"/>
          <w:sz w:val="28"/>
          <w:szCs w:val="28"/>
          <w:highlight w:val="none"/>
        </w:rPr>
        <w:t>住所地：</w:t>
      </w:r>
      <w:r>
        <w:rPr>
          <w:rFonts w:hint="eastAsia" w:hAnsi="宋体" w:cs="仿宋_GB2312"/>
          <w:kern w:val="0"/>
          <w:sz w:val="28"/>
          <w:szCs w:val="28"/>
          <w:highlight w:val="none"/>
          <w:lang w:val="en-US" w:eastAsia="zh-CN"/>
        </w:rPr>
        <w:t xml:space="preserve">   </w:t>
      </w:r>
      <w:r>
        <w:rPr>
          <w:rFonts w:hAnsi="宋体" w:cs="仿宋_GB2312"/>
          <w:kern w:val="0"/>
          <w:sz w:val="28"/>
          <w:szCs w:val="28"/>
          <w:highlight w:val="none"/>
        </w:rPr>
        <w:t xml:space="preserve"> 邮编：</w:t>
      </w:r>
    </w:p>
    <w:p>
      <w:pPr>
        <w:widowControl/>
        <w:jc w:val="left"/>
        <w:rPr>
          <w:rFonts w:hint="eastAsia" w:hAnsi="宋体" w:eastAsia="宋体" w:cs="宋体"/>
          <w:kern w:val="0"/>
          <w:sz w:val="28"/>
          <w:szCs w:val="28"/>
          <w:highlight w:val="none"/>
          <w:lang w:eastAsia="zh-CN"/>
        </w:rPr>
      </w:pPr>
      <w:r>
        <w:rPr>
          <w:rFonts w:hint="eastAsia" w:hAnsi="宋体" w:cs="仿宋_GB2312"/>
          <w:kern w:val="0"/>
          <w:sz w:val="28"/>
          <w:szCs w:val="28"/>
          <w:highlight w:val="none"/>
        </w:rPr>
        <w:t>法定代表人：</w:t>
      </w:r>
      <w:r>
        <w:rPr>
          <w:rFonts w:hint="eastAsia" w:hAnsi="宋体" w:cs="仿宋_GB2312"/>
          <w:kern w:val="0"/>
          <w:sz w:val="28"/>
          <w:szCs w:val="28"/>
          <w:highlight w:val="none"/>
          <w:lang w:val="en-US" w:eastAsia="zh-CN"/>
        </w:rPr>
        <w:t xml:space="preserve">      </w:t>
      </w:r>
      <w:r>
        <w:rPr>
          <w:rFonts w:hint="eastAsia" w:hAnsi="宋体" w:cs="仿宋_GB2312"/>
          <w:kern w:val="0"/>
          <w:sz w:val="28"/>
          <w:szCs w:val="28"/>
          <w:highlight w:val="none"/>
        </w:rPr>
        <w:t>联系电话</w:t>
      </w:r>
      <w:r>
        <w:rPr>
          <w:rFonts w:hint="eastAsia" w:hAnsi="宋体" w:cs="仿宋_GB2312"/>
          <w:kern w:val="0"/>
          <w:sz w:val="28"/>
          <w:szCs w:val="28"/>
          <w:highlight w:val="none"/>
          <w:lang w:eastAsia="zh-CN"/>
        </w:rPr>
        <w:t>：</w:t>
      </w:r>
    </w:p>
    <w:p>
      <w:pPr>
        <w:widowControl/>
        <w:jc w:val="left"/>
        <w:rPr>
          <w:rFonts w:hAnsi="宋体" w:cs="宋体"/>
          <w:kern w:val="0"/>
          <w:sz w:val="28"/>
          <w:szCs w:val="28"/>
          <w:highlight w:val="none"/>
        </w:rPr>
      </w:pPr>
      <w:r>
        <w:rPr>
          <w:rFonts w:hint="eastAsia" w:hAnsi="宋体" w:cs="仿宋_GB2312"/>
          <w:kern w:val="0"/>
          <w:sz w:val="28"/>
          <w:szCs w:val="28"/>
          <w:highlight w:val="none"/>
        </w:rPr>
        <w:t>异议人授权代表：</w:t>
      </w:r>
      <w:r>
        <w:rPr>
          <w:rFonts w:hint="eastAsia" w:hAnsi="宋体" w:cs="仿宋_GB2312"/>
          <w:kern w:val="0"/>
          <w:sz w:val="28"/>
          <w:szCs w:val="28"/>
          <w:highlight w:val="none"/>
          <w:lang w:val="en-US" w:eastAsia="zh-CN"/>
        </w:rPr>
        <w:t xml:space="preserve">   </w:t>
      </w:r>
      <w:r>
        <w:rPr>
          <w:rFonts w:hAnsi="宋体" w:cs="仿宋_GB2312"/>
          <w:kern w:val="0"/>
          <w:sz w:val="28"/>
          <w:szCs w:val="28"/>
          <w:highlight w:val="none"/>
        </w:rPr>
        <w:t xml:space="preserve"> 性别：</w:t>
      </w:r>
    </w:p>
    <w:p>
      <w:pPr>
        <w:widowControl/>
        <w:jc w:val="left"/>
        <w:rPr>
          <w:rFonts w:hAnsi="宋体" w:cs="宋体"/>
          <w:kern w:val="0"/>
          <w:sz w:val="28"/>
          <w:szCs w:val="28"/>
          <w:highlight w:val="none"/>
        </w:rPr>
      </w:pPr>
      <w:r>
        <w:rPr>
          <w:rFonts w:hint="eastAsia" w:hAnsi="宋体" w:cs="仿宋_GB2312"/>
          <w:kern w:val="0"/>
          <w:sz w:val="28"/>
          <w:szCs w:val="28"/>
          <w:highlight w:val="none"/>
        </w:rPr>
        <w:t>住址：</w:t>
      </w:r>
      <w:r>
        <w:rPr>
          <w:rFonts w:hint="eastAsia" w:hAnsi="宋体" w:cs="仿宋_GB2312"/>
          <w:kern w:val="0"/>
          <w:sz w:val="28"/>
          <w:szCs w:val="28"/>
          <w:highlight w:val="none"/>
          <w:lang w:val="en-US" w:eastAsia="zh-CN"/>
        </w:rPr>
        <w:t xml:space="preserve">             </w:t>
      </w:r>
      <w:r>
        <w:rPr>
          <w:rFonts w:hint="eastAsia" w:hAnsi="宋体" w:cs="仿宋_GB2312"/>
          <w:kern w:val="0"/>
          <w:sz w:val="28"/>
          <w:szCs w:val="28"/>
          <w:highlight w:val="none"/>
        </w:rPr>
        <w:t>联系电话：</w:t>
      </w:r>
    </w:p>
    <w:p>
      <w:pPr>
        <w:widowControl/>
        <w:jc w:val="left"/>
        <w:rPr>
          <w:rFonts w:hAnsi="宋体" w:cs="宋体"/>
          <w:kern w:val="0"/>
          <w:sz w:val="28"/>
          <w:szCs w:val="28"/>
          <w:highlight w:val="none"/>
        </w:rPr>
      </w:pPr>
      <w:r>
        <w:rPr>
          <w:rFonts w:hint="eastAsia" w:hAnsi="宋体" w:cs="仿宋_GB2312"/>
          <w:bCs/>
          <w:kern w:val="0"/>
          <w:sz w:val="28"/>
          <w:szCs w:val="28"/>
          <w:highlight w:val="none"/>
        </w:rPr>
        <w:t>提起异议事项的基本事实：</w:t>
      </w:r>
    </w:p>
    <w:p>
      <w:pPr>
        <w:widowControl/>
        <w:jc w:val="left"/>
        <w:rPr>
          <w:rFonts w:hAnsi="宋体" w:cs="宋体"/>
          <w:kern w:val="0"/>
          <w:sz w:val="28"/>
          <w:szCs w:val="28"/>
          <w:highlight w:val="none"/>
        </w:rPr>
      </w:pPr>
    </w:p>
    <w:p>
      <w:pPr>
        <w:widowControl/>
        <w:jc w:val="left"/>
        <w:rPr>
          <w:rFonts w:hAnsi="宋体" w:cs="宋体"/>
          <w:kern w:val="0"/>
          <w:sz w:val="28"/>
          <w:szCs w:val="28"/>
          <w:highlight w:val="none"/>
        </w:rPr>
      </w:pPr>
      <w:r>
        <w:rPr>
          <w:rFonts w:hint="eastAsia" w:hAnsi="宋体" w:cs="仿宋_GB2312"/>
          <w:bCs/>
          <w:kern w:val="0"/>
          <w:sz w:val="28"/>
          <w:szCs w:val="28"/>
          <w:highlight w:val="none"/>
        </w:rPr>
        <w:t>相关请求及主张：</w:t>
      </w:r>
    </w:p>
    <w:p>
      <w:pPr>
        <w:widowControl/>
        <w:jc w:val="left"/>
        <w:rPr>
          <w:rFonts w:hAnsi="宋体" w:cs="仿宋_GB2312"/>
          <w:kern w:val="0"/>
          <w:sz w:val="28"/>
          <w:szCs w:val="28"/>
          <w:highlight w:val="none"/>
          <w:u w:val="single"/>
        </w:rPr>
      </w:pPr>
    </w:p>
    <w:p>
      <w:pPr>
        <w:widowControl/>
        <w:jc w:val="left"/>
        <w:rPr>
          <w:rFonts w:hAnsi="宋体" w:cs="宋体"/>
          <w:kern w:val="0"/>
          <w:sz w:val="28"/>
          <w:szCs w:val="28"/>
          <w:highlight w:val="none"/>
        </w:rPr>
      </w:pPr>
      <w:r>
        <w:rPr>
          <w:rFonts w:hint="eastAsia" w:hAnsi="宋体" w:cs="仿宋_GB2312"/>
          <w:bCs/>
          <w:kern w:val="0"/>
          <w:sz w:val="28"/>
          <w:szCs w:val="28"/>
          <w:highlight w:val="none"/>
        </w:rPr>
        <w:t>有效线索和相关证明材料：</w:t>
      </w:r>
    </w:p>
    <w:p>
      <w:pPr>
        <w:widowControl/>
        <w:jc w:val="left"/>
        <w:rPr>
          <w:rFonts w:hAnsi="宋体" w:cs="仿宋_GB2312"/>
          <w:kern w:val="0"/>
          <w:sz w:val="28"/>
          <w:szCs w:val="28"/>
          <w:highlight w:val="none"/>
          <w:u w:val="single"/>
        </w:rPr>
      </w:pPr>
    </w:p>
    <w:p>
      <w:pPr>
        <w:widowControl/>
        <w:jc w:val="left"/>
        <w:rPr>
          <w:rFonts w:hAnsi="宋体" w:cs="宋体"/>
          <w:kern w:val="0"/>
          <w:sz w:val="28"/>
          <w:szCs w:val="28"/>
          <w:highlight w:val="none"/>
        </w:rPr>
      </w:pPr>
      <w:r>
        <w:rPr>
          <w:rFonts w:hint="eastAsia" w:hAnsi="宋体" w:cs="仿宋_GB2312"/>
          <w:bCs/>
          <w:kern w:val="0"/>
          <w:sz w:val="28"/>
          <w:szCs w:val="28"/>
          <w:highlight w:val="none"/>
        </w:rPr>
        <w:t>异议提起人与项目有利害关系的证明材料（见说明）：</w:t>
      </w:r>
    </w:p>
    <w:p>
      <w:pPr>
        <w:widowControl/>
        <w:jc w:val="left"/>
        <w:rPr>
          <w:rFonts w:hAnsi="宋体" w:cs="宋体"/>
          <w:kern w:val="0"/>
          <w:sz w:val="28"/>
          <w:szCs w:val="28"/>
          <w:highlight w:val="none"/>
        </w:rPr>
      </w:pPr>
      <w:r>
        <w:rPr>
          <w:rFonts w:hAnsi="宋体" w:cs="仿宋_GB2312"/>
          <w:kern w:val="0"/>
          <w:sz w:val="28"/>
          <w:szCs w:val="28"/>
          <w:highlight w:val="none"/>
        </w:rPr>
        <w:t xml:space="preserve">  此致</w:t>
      </w:r>
    </w:p>
    <w:p>
      <w:pPr>
        <w:widowControl/>
        <w:jc w:val="left"/>
        <w:rPr>
          <w:rFonts w:hAnsi="宋体" w:cs="宋体"/>
          <w:kern w:val="0"/>
          <w:sz w:val="28"/>
          <w:szCs w:val="28"/>
          <w:highlight w:val="none"/>
        </w:rPr>
      </w:pPr>
      <w:r>
        <w:rPr>
          <w:rFonts w:hint="eastAsia" w:hAnsi="宋体" w:cs="仿宋_GB2312"/>
          <w:kern w:val="0"/>
          <w:sz w:val="28"/>
          <w:szCs w:val="28"/>
          <w:highlight w:val="none"/>
          <w:u w:val="single"/>
        </w:rPr>
        <w:t>（采购人）</w:t>
      </w:r>
    </w:p>
    <w:p>
      <w:pPr>
        <w:widowControl/>
        <w:ind w:left="99" w:leftChars="47" w:firstLine="2800" w:firstLineChars="1000"/>
        <w:jc w:val="left"/>
        <w:rPr>
          <w:rFonts w:hAnsi="宋体" w:cs="仿宋_GB2312"/>
          <w:kern w:val="0"/>
          <w:sz w:val="28"/>
          <w:szCs w:val="28"/>
          <w:highlight w:val="none"/>
        </w:rPr>
      </w:pPr>
    </w:p>
    <w:p>
      <w:pPr>
        <w:widowControl/>
        <w:ind w:left="99" w:leftChars="47" w:firstLine="2800" w:firstLineChars="1000"/>
        <w:jc w:val="left"/>
        <w:rPr>
          <w:rFonts w:hAnsi="宋体" w:cs="仿宋_GB2312"/>
          <w:kern w:val="0"/>
          <w:sz w:val="28"/>
          <w:szCs w:val="28"/>
          <w:highlight w:val="none"/>
        </w:rPr>
      </w:pPr>
    </w:p>
    <w:p>
      <w:pPr>
        <w:widowControl/>
        <w:ind w:left="99" w:leftChars="47" w:firstLine="2800" w:firstLineChars="1000"/>
        <w:jc w:val="left"/>
        <w:rPr>
          <w:rFonts w:hAnsi="宋体" w:cs="宋体"/>
          <w:kern w:val="0"/>
          <w:sz w:val="28"/>
          <w:szCs w:val="28"/>
          <w:highlight w:val="none"/>
        </w:rPr>
      </w:pPr>
      <w:r>
        <w:rPr>
          <w:rFonts w:hint="eastAsia" w:hAnsi="宋体" w:cs="仿宋_GB2312"/>
          <w:kern w:val="0"/>
          <w:sz w:val="28"/>
          <w:szCs w:val="28"/>
          <w:highlight w:val="none"/>
        </w:rPr>
        <w:t>异议人（公章）：</w:t>
      </w:r>
    </w:p>
    <w:p>
      <w:pPr>
        <w:widowControl/>
        <w:ind w:left="99" w:leftChars="47" w:firstLine="1960" w:firstLineChars="700"/>
        <w:jc w:val="left"/>
        <w:rPr>
          <w:rFonts w:hAnsi="宋体" w:cs="仿宋_GB2312"/>
          <w:kern w:val="0"/>
          <w:sz w:val="28"/>
          <w:szCs w:val="28"/>
          <w:highlight w:val="none"/>
        </w:rPr>
      </w:pPr>
    </w:p>
    <w:p>
      <w:pPr>
        <w:widowControl/>
        <w:ind w:left="99" w:leftChars="47" w:firstLine="1960" w:firstLineChars="700"/>
        <w:jc w:val="left"/>
        <w:rPr>
          <w:rFonts w:hAnsi="宋体" w:cs="仿宋_GB2312"/>
          <w:kern w:val="0"/>
          <w:sz w:val="28"/>
          <w:szCs w:val="28"/>
          <w:highlight w:val="none"/>
          <w:u w:val="single"/>
        </w:rPr>
      </w:pPr>
      <w:r>
        <w:rPr>
          <w:rFonts w:hint="eastAsia" w:hAnsi="宋体" w:cs="仿宋_GB2312"/>
          <w:kern w:val="0"/>
          <w:sz w:val="28"/>
          <w:szCs w:val="28"/>
          <w:highlight w:val="none"/>
        </w:rPr>
        <w:t>法定代表人或授权代表（签字）</w:t>
      </w:r>
    </w:p>
    <w:p>
      <w:pPr>
        <w:widowControl/>
        <w:ind w:left="99" w:leftChars="47" w:firstLine="1960" w:firstLineChars="700"/>
        <w:jc w:val="left"/>
        <w:rPr>
          <w:rFonts w:hAnsi="宋体" w:cs="仿宋_GB2312"/>
          <w:kern w:val="0"/>
          <w:sz w:val="28"/>
          <w:szCs w:val="28"/>
          <w:highlight w:val="none"/>
          <w:u w:val="single"/>
        </w:rPr>
      </w:pPr>
    </w:p>
    <w:p>
      <w:pPr>
        <w:widowControl/>
        <w:ind w:firstLine="560" w:firstLineChars="200"/>
        <w:jc w:val="center"/>
        <w:rPr>
          <w:rFonts w:hAnsi="宋体" w:cs="宋体"/>
          <w:kern w:val="0"/>
          <w:sz w:val="28"/>
          <w:szCs w:val="28"/>
          <w:highlight w:val="none"/>
        </w:rPr>
      </w:pPr>
      <w:r>
        <w:rPr>
          <w:rFonts w:hAnsi="宋体" w:cs="仿宋_GB2312"/>
          <w:kern w:val="0"/>
          <w:sz w:val="28"/>
          <w:szCs w:val="28"/>
          <w:highlight w:val="none"/>
        </w:rPr>
        <w:t xml:space="preserve">                                     年    月   日</w:t>
      </w:r>
    </w:p>
    <w:p>
      <w:pPr>
        <w:widowControl/>
        <w:jc w:val="left"/>
        <w:rPr>
          <w:rFonts w:hAnsi="宋体" w:cs="仿宋_GB2312"/>
          <w:bCs/>
          <w:kern w:val="0"/>
          <w:sz w:val="24"/>
          <w:highlight w:val="none"/>
        </w:rPr>
      </w:pPr>
    </w:p>
    <w:p>
      <w:pPr>
        <w:rPr>
          <w:rFonts w:hAnsi="仿宋"/>
          <w:sz w:val="24"/>
          <w:highlight w:val="none"/>
        </w:rPr>
      </w:pPr>
      <w:r>
        <w:rPr>
          <w:rFonts w:hint="eastAsia" w:hAnsi="仿宋"/>
          <w:sz w:val="24"/>
          <w:highlight w:val="none"/>
        </w:rPr>
        <w:t>说明：</w:t>
      </w:r>
    </w:p>
    <w:p>
      <w:pPr>
        <w:rPr>
          <w:rFonts w:hAnsi="仿宋"/>
          <w:sz w:val="24"/>
          <w:highlight w:val="none"/>
        </w:rPr>
      </w:pPr>
    </w:p>
    <w:p>
      <w:pPr>
        <w:rPr>
          <w:rFonts w:hAnsi="仿宋"/>
          <w:sz w:val="24"/>
          <w:highlight w:val="none"/>
        </w:rPr>
      </w:pPr>
      <w:r>
        <w:rPr>
          <w:rFonts w:hAnsi="仿宋"/>
          <w:sz w:val="24"/>
          <w:highlight w:val="none"/>
        </w:rPr>
        <w:t>1.异议提起人是法人的，异议书必须由其法定代表人或者授权代表签字并盖章；其他组织或者自然人提出异议的，异议书必须由其主要负责人或者异议提起人本人签字，并附有效身份证明复印件。</w:t>
      </w:r>
    </w:p>
    <w:p>
      <w:pPr>
        <w:rPr>
          <w:rFonts w:hAnsi="仿宋"/>
          <w:sz w:val="24"/>
          <w:highlight w:val="none"/>
        </w:rPr>
      </w:pPr>
      <w:r>
        <w:rPr>
          <w:rFonts w:hAnsi="仿宋"/>
          <w:sz w:val="24"/>
          <w:highlight w:val="none"/>
        </w:rPr>
        <w:t>2.异议提起人可以自己直接提交异议书，也可以委托代理人办理异议事务。代理人办理异议事务时，应当将授权委托书连同异议书一并提交给招标人。授权委托书应当明确有关委托代理权限和事项。</w:t>
      </w:r>
    </w:p>
    <w:p>
      <w:pPr>
        <w:rPr>
          <w:rFonts w:hAnsi="仿宋"/>
          <w:sz w:val="24"/>
          <w:highlight w:val="none"/>
        </w:rPr>
      </w:pPr>
      <w:r>
        <w:rPr>
          <w:rFonts w:hAnsi="仿宋"/>
          <w:sz w:val="24"/>
          <w:highlight w:val="none"/>
        </w:rPr>
        <w:t>3.为证明与异议项目有利害关系，投标人以外的其他异议提起人应当提供相应证明材料：</w:t>
      </w:r>
    </w:p>
    <w:p>
      <w:pPr>
        <w:rPr>
          <w:rFonts w:hAnsi="仿宋"/>
          <w:sz w:val="24"/>
          <w:highlight w:val="none"/>
        </w:rPr>
      </w:pPr>
      <w:r>
        <w:rPr>
          <w:rFonts w:hint="eastAsia" w:hAnsi="仿宋"/>
          <w:sz w:val="24"/>
          <w:highlight w:val="none"/>
        </w:rPr>
        <w:t>（</w:t>
      </w:r>
      <w:r>
        <w:rPr>
          <w:rFonts w:hAnsi="仿宋"/>
          <w:sz w:val="24"/>
          <w:highlight w:val="none"/>
        </w:rPr>
        <w:t>1）属潜在投标人的，提交符合法定有关资格要求的证明文件；</w:t>
      </w:r>
    </w:p>
    <w:p>
      <w:pPr>
        <w:rPr>
          <w:rFonts w:hAnsi="仿宋"/>
          <w:sz w:val="24"/>
          <w:highlight w:val="none"/>
        </w:rPr>
      </w:pPr>
      <w:r>
        <w:rPr>
          <w:rFonts w:hint="eastAsia" w:hAnsi="仿宋"/>
          <w:sz w:val="24"/>
          <w:highlight w:val="none"/>
        </w:rPr>
        <w:t>（</w:t>
      </w:r>
      <w:r>
        <w:rPr>
          <w:rFonts w:hAnsi="仿宋"/>
          <w:sz w:val="24"/>
          <w:highlight w:val="none"/>
        </w:rPr>
        <w:t>2）属特定分包人或者供应商的，提交证明其与该项目投标人绑定投标的附条件生效协议以及能证明其能履行该协议项下的合同义务的能力的证明文件。</w:t>
      </w:r>
      <w:r>
        <w:rPr>
          <w:rFonts w:hAnsi="仿宋"/>
          <w:sz w:val="24"/>
          <w:highlight w:val="none"/>
        </w:rPr>
        <w:tab/>
      </w:r>
    </w:p>
    <w:p>
      <w:pPr>
        <w:rPr>
          <w:rFonts w:hAnsi="仿宋"/>
          <w:sz w:val="24"/>
          <w:highlight w:val="none"/>
        </w:rPr>
      </w:pPr>
      <w:r>
        <w:rPr>
          <w:rFonts w:hint="eastAsia" w:hAnsi="仿宋"/>
          <w:sz w:val="24"/>
          <w:highlight w:val="none"/>
        </w:rPr>
        <w:t>（</w:t>
      </w:r>
      <w:r>
        <w:rPr>
          <w:rFonts w:hAnsi="仿宋"/>
          <w:sz w:val="24"/>
          <w:highlight w:val="none"/>
        </w:rPr>
        <w:t>3）可证明与异议项目有利害关系的其他证明文件。</w:t>
      </w:r>
    </w:p>
    <w:p>
      <w:pPr>
        <w:pStyle w:val="2"/>
        <w:rPr>
          <w:rFonts w:ascii="仿宋_GB2312" w:eastAsia="仿宋_GB2312"/>
          <w:color w:val="auto"/>
          <w:sz w:val="28"/>
          <w:szCs w:val="28"/>
        </w:rPr>
      </w:pPr>
    </w:p>
    <w:p>
      <w:pPr>
        <w:pStyle w:val="2"/>
        <w:rPr>
          <w:rFonts w:ascii="仿宋_GB2312" w:eastAsia="仿宋_GB2312"/>
          <w:color w:val="auto"/>
          <w:sz w:val="28"/>
          <w:szCs w:val="28"/>
        </w:rPr>
      </w:pPr>
    </w:p>
    <w:p>
      <w:pPr>
        <w:pStyle w:val="2"/>
        <w:rPr>
          <w:rFonts w:ascii="仿宋_GB2312" w:eastAsia="仿宋_GB2312"/>
          <w:color w:val="auto"/>
          <w:sz w:val="28"/>
          <w:szCs w:val="28"/>
        </w:rPr>
      </w:pPr>
    </w:p>
    <w:p>
      <w:pPr>
        <w:pStyle w:val="2"/>
        <w:rPr>
          <w:rFonts w:ascii="仿宋_GB2312" w:eastAsia="仿宋_GB2312"/>
          <w:color w:val="auto"/>
          <w:sz w:val="28"/>
          <w:szCs w:val="28"/>
        </w:rPr>
      </w:pPr>
    </w:p>
    <w:p>
      <w:pPr>
        <w:adjustRightInd w:val="0"/>
        <w:snapToGrid w:val="0"/>
        <w:spacing w:line="600" w:lineRule="exact"/>
        <w:ind w:firstLine="560" w:firstLineChars="200"/>
        <w:jc w:val="left"/>
        <w:rPr>
          <w:rFonts w:ascii="仿宋_GB2312" w:eastAsia="仿宋_GB2312"/>
          <w:sz w:val="28"/>
          <w:szCs w:val="28"/>
        </w:rPr>
      </w:pPr>
    </w:p>
    <w:p>
      <w:pPr>
        <w:pStyle w:val="5"/>
        <w:rPr>
          <w:rFonts w:hint="eastAsia" w:asciiTheme="minorHAnsi" w:hAnsiTheme="minorHAnsi" w:cstheme="minorBidi"/>
          <w:kern w:val="44"/>
          <w:sz w:val="44"/>
          <w:szCs w:val="44"/>
        </w:rPr>
      </w:pPr>
      <w:bookmarkStart w:id="26" w:name="_Toc21455"/>
      <w:bookmarkStart w:id="27" w:name="_Toc2867"/>
    </w:p>
    <w:p>
      <w:pPr>
        <w:rPr>
          <w:rFonts w:hint="eastAsia" w:asciiTheme="minorHAnsi" w:hAnsiTheme="minorHAnsi" w:cstheme="minorBidi"/>
          <w:kern w:val="44"/>
          <w:sz w:val="44"/>
          <w:szCs w:val="44"/>
        </w:rPr>
      </w:pPr>
    </w:p>
    <w:p>
      <w:pPr>
        <w:pStyle w:val="2"/>
        <w:rPr>
          <w:rFonts w:hint="eastAsia" w:asciiTheme="minorHAnsi" w:hAnsiTheme="minorHAnsi" w:cstheme="minorBidi"/>
          <w:kern w:val="44"/>
          <w:sz w:val="44"/>
          <w:szCs w:val="44"/>
        </w:rPr>
      </w:pPr>
    </w:p>
    <w:p>
      <w:pPr>
        <w:pStyle w:val="2"/>
        <w:rPr>
          <w:rFonts w:hint="eastAsia" w:asciiTheme="minorHAnsi" w:hAnsiTheme="minorHAnsi" w:cstheme="minorBidi"/>
          <w:kern w:val="44"/>
          <w:sz w:val="44"/>
          <w:szCs w:val="44"/>
        </w:rPr>
      </w:pPr>
    </w:p>
    <w:p>
      <w:pPr>
        <w:pStyle w:val="2"/>
        <w:rPr>
          <w:rFonts w:hint="eastAsia" w:asciiTheme="minorHAnsi" w:hAnsiTheme="minorHAnsi" w:cstheme="minorBidi"/>
          <w:kern w:val="44"/>
          <w:sz w:val="44"/>
          <w:szCs w:val="44"/>
        </w:rPr>
      </w:pPr>
    </w:p>
    <w:p>
      <w:pPr>
        <w:pStyle w:val="2"/>
        <w:rPr>
          <w:rFonts w:hint="eastAsia" w:asciiTheme="minorHAnsi" w:hAnsiTheme="minorHAnsi" w:cstheme="minorBidi"/>
          <w:kern w:val="44"/>
          <w:sz w:val="44"/>
          <w:szCs w:val="44"/>
        </w:rPr>
      </w:pPr>
    </w:p>
    <w:p>
      <w:pPr>
        <w:pStyle w:val="2"/>
        <w:rPr>
          <w:rFonts w:hint="eastAsia" w:asciiTheme="minorHAnsi" w:hAnsiTheme="minorHAnsi" w:cstheme="minorBidi"/>
          <w:kern w:val="44"/>
          <w:sz w:val="44"/>
          <w:szCs w:val="44"/>
        </w:rPr>
      </w:pPr>
    </w:p>
    <w:p>
      <w:pPr>
        <w:pStyle w:val="2"/>
        <w:rPr>
          <w:rFonts w:hint="eastAsia" w:asciiTheme="minorHAnsi" w:hAnsiTheme="minorHAnsi" w:cstheme="minorBidi"/>
          <w:kern w:val="44"/>
          <w:sz w:val="44"/>
          <w:szCs w:val="44"/>
        </w:rPr>
      </w:pPr>
    </w:p>
    <w:p>
      <w:pPr>
        <w:pStyle w:val="2"/>
        <w:rPr>
          <w:rFonts w:hint="eastAsia" w:asciiTheme="minorHAnsi" w:hAnsiTheme="minorHAnsi" w:cstheme="minorBidi"/>
          <w:kern w:val="44"/>
          <w:sz w:val="44"/>
          <w:szCs w:val="44"/>
        </w:rPr>
      </w:pPr>
    </w:p>
    <w:p>
      <w:pPr>
        <w:pStyle w:val="5"/>
        <w:rPr>
          <w:rFonts w:hint="eastAsia" w:asciiTheme="minorHAnsi" w:hAnsiTheme="minorHAnsi" w:cstheme="minorBidi"/>
          <w:kern w:val="44"/>
          <w:sz w:val="44"/>
          <w:szCs w:val="44"/>
        </w:rPr>
      </w:pPr>
    </w:p>
    <w:p>
      <w:pPr>
        <w:pStyle w:val="5"/>
        <w:rPr>
          <w:rFonts w:asciiTheme="minorHAnsi" w:hAnsiTheme="minorHAnsi" w:cstheme="minorBidi"/>
          <w:kern w:val="44"/>
          <w:sz w:val="44"/>
          <w:szCs w:val="44"/>
        </w:rPr>
      </w:pPr>
      <w:r>
        <w:rPr>
          <w:rFonts w:hint="eastAsia" w:asciiTheme="minorHAnsi" w:hAnsiTheme="minorHAnsi" w:cstheme="minorBidi"/>
          <w:kern w:val="44"/>
          <w:sz w:val="44"/>
          <w:szCs w:val="44"/>
        </w:rPr>
        <mc:AlternateContent>
          <mc:Choice Requires="wps">
            <w:drawing>
              <wp:anchor distT="0" distB="0" distL="114300" distR="114300" simplePos="0" relativeHeight="251660288" behindDoc="0" locked="0" layoutInCell="1" allowOverlap="1">
                <wp:simplePos x="0" y="0"/>
                <wp:positionH relativeFrom="column">
                  <wp:posOffset>2394585</wp:posOffset>
                </wp:positionH>
                <wp:positionV relativeFrom="paragraph">
                  <wp:posOffset>52070</wp:posOffset>
                </wp:positionV>
                <wp:extent cx="958850" cy="0"/>
                <wp:effectExtent l="0" t="0" r="0" b="0"/>
                <wp:wrapNone/>
                <wp:docPr id="1" name="自选图形 3"/>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188.55pt;margin-top:4.1pt;height:0pt;width:75.5pt;z-index:251660288;mso-width-relative:page;mso-height-relative:page;" filled="f" stroked="t" coordsize="21600,21600" o:gfxdata="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JFDczUAAAABwEAAA8AAAAAAAAAAQAgAAAAIgAAAGRycy9kb3ducmV2LnhtbFBLAQIUABQAAAAI&#10;AIdO4kAXIMW58QEAAOIDAAAOAAAAAAAAAAEAIAAAACMBAABkcnMvZTJvRG9jLnhtbFBLBQYAAAAA&#10;BgAGAFkBAACGBQAAAAA=&#10;">
                <v:fill on="f" focussize="0,0"/>
                <v:stroke color="#000000" joinstyle="round"/>
                <v:imagedata o:title=""/>
                <o:lock v:ext="edit" aspectratio="f"/>
              </v:shape>
            </w:pict>
          </mc:Fallback>
        </mc:AlternateContent>
      </w:r>
      <w:r>
        <w:rPr>
          <w:rFonts w:hint="eastAsia" w:asciiTheme="minorHAnsi" w:hAnsiTheme="minorHAnsi" w:cstheme="minorBidi"/>
          <w:kern w:val="44"/>
          <w:sz w:val="44"/>
          <w:szCs w:val="44"/>
        </w:rPr>
        <mc:AlternateContent>
          <mc:Choice Requires="wps">
            <w:drawing>
              <wp:anchor distT="0" distB="0" distL="114300" distR="114300" simplePos="0" relativeHeight="251661312" behindDoc="0" locked="0" layoutInCell="1" allowOverlap="1">
                <wp:simplePos x="0" y="0"/>
                <wp:positionH relativeFrom="column">
                  <wp:posOffset>2399665</wp:posOffset>
                </wp:positionH>
                <wp:positionV relativeFrom="paragraph">
                  <wp:posOffset>540385</wp:posOffset>
                </wp:positionV>
                <wp:extent cx="958850" cy="0"/>
                <wp:effectExtent l="0" t="0" r="0" b="0"/>
                <wp:wrapNone/>
                <wp:docPr id="2" name="自选图形 5"/>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left:188.95pt;margin-top:42.55pt;height:0pt;width:75.5pt;z-index:251661312;mso-width-relative:page;mso-height-relative:page;" filled="f" stroked="t" coordsize="21600,21600" o:gfxdata="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fWNf3XAAAACQEAAA8AAAAAAAAAAQAgAAAAIgAAAGRycy9kb3ducmV2LnhtbFBLAQIUABQA&#10;AAAIAIdO4kC0bYq18QEAAOIDAAAOAAAAAAAAAAEAIAAAACYBAABkcnMvZTJvRG9jLnhtbFBLBQYA&#10;AAAABgAGAFkBAACJBQAAAAA=&#10;">
                <v:fill on="f" focussize="0,0"/>
                <v:stroke color="#000000" joinstyle="round"/>
                <v:imagedata o:title=""/>
                <o:lock v:ext="edit" aspectratio="f"/>
              </v:shape>
            </w:pict>
          </mc:Fallback>
        </mc:AlternateContent>
      </w:r>
      <w:r>
        <w:rPr>
          <w:rFonts w:hint="eastAsia" w:asciiTheme="minorHAnsi" w:hAnsiTheme="minorHAnsi" w:cstheme="minorBidi"/>
          <w:kern w:val="44"/>
          <w:sz w:val="44"/>
          <w:szCs w:val="44"/>
        </w:rPr>
        <w:t>第三章</w:t>
      </w:r>
      <w:bookmarkEnd w:id="26"/>
      <w:bookmarkEnd w:id="27"/>
    </w:p>
    <w:p>
      <w:pPr>
        <w:pStyle w:val="38"/>
      </w:pPr>
    </w:p>
    <w:p>
      <w:pPr>
        <w:pStyle w:val="5"/>
      </w:pPr>
      <w:bookmarkStart w:id="28" w:name="_Toc88209934"/>
      <w:bookmarkStart w:id="29" w:name="_Toc87616371"/>
      <w:bookmarkStart w:id="30" w:name="_Toc7040"/>
      <w:bookmarkStart w:id="31" w:name="_Toc7303"/>
      <w:r>
        <w:rPr>
          <w:rFonts w:hint="eastAsia"/>
        </w:rPr>
        <w:t>采购方法</w:t>
      </w:r>
      <w:bookmarkEnd w:id="28"/>
      <w:bookmarkEnd w:id="29"/>
      <w:bookmarkEnd w:id="30"/>
      <w:bookmarkEnd w:id="31"/>
    </w:p>
    <w:p>
      <w:pPr>
        <w:adjustRightInd w:val="0"/>
        <w:snapToGrid w:val="0"/>
        <w:spacing w:before="156" w:beforeLines="50" w:after="156" w:afterLines="50" w:line="600" w:lineRule="exact"/>
        <w:jc w:val="center"/>
        <w:rPr>
          <w:rFonts w:ascii="方正小标宋简体" w:eastAsia="方正小标宋简体"/>
          <w:sz w:val="44"/>
          <w:szCs w:val="44"/>
        </w:rPr>
      </w:pPr>
    </w:p>
    <w:p>
      <w:pPr>
        <w:adjustRightInd w:val="0"/>
        <w:snapToGrid w:val="0"/>
        <w:spacing w:before="156" w:beforeLines="50" w:after="156" w:afterLines="50" w:line="600" w:lineRule="exact"/>
        <w:jc w:val="center"/>
        <w:rPr>
          <w:rFonts w:ascii="方正小标宋简体" w:eastAsia="方正小标宋简体"/>
          <w:sz w:val="44"/>
          <w:szCs w:val="44"/>
        </w:rPr>
      </w:pPr>
    </w:p>
    <w:p>
      <w:pPr>
        <w:adjustRightInd w:val="0"/>
        <w:snapToGrid w:val="0"/>
        <w:spacing w:before="156" w:beforeLines="50" w:after="156" w:afterLines="50" w:line="600" w:lineRule="exact"/>
        <w:jc w:val="center"/>
        <w:rPr>
          <w:rFonts w:ascii="方正小标宋简体" w:eastAsia="方正小标宋简体"/>
          <w:sz w:val="44"/>
          <w:szCs w:val="44"/>
        </w:rPr>
      </w:pPr>
    </w:p>
    <w:p>
      <w:pPr>
        <w:adjustRightInd w:val="0"/>
        <w:snapToGrid w:val="0"/>
        <w:spacing w:before="156" w:beforeLines="50" w:after="156" w:afterLines="50" w:line="600" w:lineRule="exact"/>
        <w:jc w:val="center"/>
        <w:rPr>
          <w:rFonts w:ascii="方正小标宋简体" w:eastAsia="方正小标宋简体"/>
          <w:sz w:val="44"/>
          <w:szCs w:val="44"/>
        </w:rPr>
      </w:pPr>
    </w:p>
    <w:p>
      <w:pPr>
        <w:pStyle w:val="29"/>
      </w:pPr>
    </w:p>
    <w:p>
      <w:pPr>
        <w:adjustRightInd w:val="0"/>
        <w:snapToGrid w:val="0"/>
        <w:spacing w:before="156" w:beforeLines="50" w:after="156" w:afterLines="50" w:line="600" w:lineRule="exact"/>
        <w:jc w:val="center"/>
        <w:rPr>
          <w:rFonts w:ascii="方正小标宋简体" w:eastAsia="方正小标宋简体"/>
          <w:sz w:val="44"/>
          <w:szCs w:val="44"/>
        </w:rPr>
      </w:pPr>
    </w:p>
    <w:p>
      <w:pPr>
        <w:pStyle w:val="2"/>
        <w:rPr>
          <w:rFonts w:ascii="方正小标宋简体" w:eastAsia="方正小标宋简体"/>
          <w:color w:val="auto"/>
          <w:sz w:val="44"/>
          <w:szCs w:val="44"/>
        </w:rPr>
      </w:pPr>
    </w:p>
    <w:p>
      <w:pPr>
        <w:pStyle w:val="2"/>
        <w:rPr>
          <w:rFonts w:ascii="方正小标宋简体" w:eastAsia="方正小标宋简体"/>
          <w:color w:val="auto"/>
          <w:sz w:val="44"/>
          <w:szCs w:val="44"/>
        </w:rPr>
      </w:pPr>
    </w:p>
    <w:p>
      <w:pPr>
        <w:rPr>
          <w:rFonts w:ascii="方正小标宋简体" w:eastAsia="方正小标宋简体"/>
          <w:color w:val="auto"/>
          <w:sz w:val="44"/>
          <w:szCs w:val="44"/>
        </w:rPr>
      </w:pPr>
      <w:r>
        <w:rPr>
          <w:rFonts w:ascii="方正小标宋简体" w:eastAsia="方正小标宋简体"/>
          <w:color w:val="auto"/>
          <w:sz w:val="44"/>
          <w:szCs w:val="44"/>
        </w:rPr>
        <w:br w:type="page"/>
      </w:r>
    </w:p>
    <w:p>
      <w:pPr>
        <w:pStyle w:val="5"/>
      </w:pPr>
      <w:bookmarkStart w:id="32" w:name="_Toc3789"/>
      <w:bookmarkStart w:id="33" w:name="_Toc24895"/>
      <w:r>
        <w:rPr>
          <w:rFonts w:hint="eastAsia"/>
        </w:rPr>
        <w:t>询比采购</w:t>
      </w:r>
      <w:bookmarkEnd w:id="32"/>
      <w:bookmarkEnd w:id="33"/>
    </w:p>
    <w:p>
      <w:pPr>
        <w:adjustRightInd w:val="0"/>
        <w:snapToGrid w:val="0"/>
        <w:spacing w:line="600" w:lineRule="exact"/>
        <w:jc w:val="left"/>
        <w:rPr>
          <w:rFonts w:asciiTheme="minorEastAsia" w:hAnsiTheme="minorEastAsia"/>
          <w:b/>
          <w:sz w:val="28"/>
          <w:szCs w:val="28"/>
        </w:rPr>
      </w:pPr>
      <w:r>
        <w:rPr>
          <w:rFonts w:hint="eastAsia" w:asciiTheme="minorEastAsia" w:hAnsiTheme="minorEastAsia"/>
          <w:b/>
          <w:sz w:val="28"/>
          <w:szCs w:val="28"/>
        </w:rPr>
        <w:t>询比</w:t>
      </w:r>
    </w:p>
    <w:tbl>
      <w:tblPr>
        <w:tblStyle w:val="2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8" w:hRule="atLeast"/>
        </w:trPr>
        <w:tc>
          <w:tcPr>
            <w:tcW w:w="959" w:type="dxa"/>
            <w:vAlign w:val="center"/>
          </w:tcPr>
          <w:p>
            <w:pPr>
              <w:adjustRightInd w:val="0"/>
              <w:snapToGrid w:val="0"/>
              <w:jc w:val="left"/>
              <w:rPr>
                <w:rFonts w:ascii="仿宋_GB2312" w:eastAsia="仿宋_GB2312"/>
                <w:sz w:val="24"/>
                <w:szCs w:val="24"/>
              </w:rPr>
            </w:pPr>
            <w:r>
              <w:rPr>
                <w:rFonts w:hint="eastAsia" w:ascii="仿宋_GB2312" w:eastAsia="仿宋_GB2312"/>
                <w:sz w:val="24"/>
                <w:szCs w:val="24"/>
              </w:rPr>
              <w:t>1.采购准备</w:t>
            </w:r>
          </w:p>
        </w:tc>
        <w:tc>
          <w:tcPr>
            <w:tcW w:w="7938" w:type="dxa"/>
            <w:vAlign w:val="center"/>
          </w:tcPr>
          <w:p>
            <w:pPr>
              <w:adjustRightInd w:val="0"/>
              <w:snapToGrid w:val="0"/>
              <w:rPr>
                <w:rFonts w:ascii="仿宋_GB2312" w:eastAsia="仿宋_GB2312" w:hAnsiTheme="minorEastAsia"/>
                <w:sz w:val="24"/>
                <w:szCs w:val="24"/>
              </w:rPr>
            </w:pPr>
            <w:r>
              <w:rPr>
                <w:rFonts w:hint="eastAsia" w:ascii="仿宋_GB2312" w:eastAsia="仿宋_GB2312" w:hAnsiTheme="minorEastAsia"/>
                <w:sz w:val="24"/>
                <w:szCs w:val="24"/>
              </w:rPr>
              <w:t xml:space="preserve"> </w:t>
            </w:r>
            <w:r>
              <w:rPr>
                <w:rFonts w:hint="eastAsia" w:ascii="仿宋_GB2312" w:eastAsia="仿宋_GB2312" w:hAnsiTheme="minorEastAsia"/>
                <w:sz w:val="24"/>
                <w:szCs w:val="24"/>
                <w:u w:val="single"/>
              </w:rPr>
              <w:t xml:space="preserve"> </w:t>
            </w:r>
            <w:r>
              <w:rPr>
                <w:rFonts w:hint="eastAsia" w:ascii="仿宋_GB2312" w:eastAsia="仿宋_GB2312" w:hAnsiTheme="minorEastAsia"/>
                <w:sz w:val="24"/>
                <w:szCs w:val="24"/>
              </w:rPr>
              <w:t>1.1 在采购文件约定的时间、地点，供应商应向采购人提交响应文件；响应文件按照采购文件第二章供应商须知2.9的要求密封，按照2.10的规定提交</w:t>
            </w:r>
          </w:p>
          <w:p>
            <w:pPr>
              <w:adjustRightInd w:val="0"/>
              <w:snapToGrid w:val="0"/>
              <w:ind w:left="480" w:hanging="480" w:hangingChars="200"/>
              <w:rPr>
                <w:rFonts w:ascii="仿宋_GB2312" w:eastAsia="仿宋_GB2312" w:hAnsiTheme="minorEastAsia"/>
                <w:sz w:val="24"/>
                <w:szCs w:val="24"/>
              </w:rPr>
            </w:pPr>
            <w:r>
              <w:rPr>
                <w:rFonts w:hint="eastAsia" w:ascii="仿宋_GB2312" w:eastAsia="仿宋_GB2312" w:hAnsiTheme="minorEastAsia"/>
                <w:sz w:val="24"/>
                <w:szCs w:val="24"/>
              </w:rPr>
              <w:t>1.2 资格审查执行第二章供应商须知1.对供应商的资格要求</w:t>
            </w:r>
          </w:p>
          <w:p>
            <w:pPr>
              <w:adjustRightInd w:val="0"/>
              <w:snapToGrid w:val="0"/>
              <w:ind w:left="480" w:hanging="480" w:hangingChars="200"/>
              <w:rPr>
                <w:rFonts w:ascii="仿宋_GB2312" w:eastAsia="仿宋_GB2312"/>
                <w:sz w:val="24"/>
                <w:szCs w:val="24"/>
              </w:rPr>
            </w:pPr>
            <w:r>
              <w:rPr>
                <w:rFonts w:hint="eastAsia" w:ascii="仿宋_GB2312" w:eastAsia="仿宋_GB2312" w:hAnsiTheme="minorEastAsia"/>
                <w:sz w:val="24"/>
                <w:szCs w:val="24"/>
              </w:rPr>
              <w:t>1.3 响应文件提交截止后，递交响应文件供应商不足3家的或有效响应文件供应商不足两家，应分析原因并重新发出采购公告（邀请书）或采取其他采购方式。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trPr>
        <w:tc>
          <w:tcPr>
            <w:tcW w:w="959" w:type="dxa"/>
            <w:vAlign w:val="center"/>
          </w:tcPr>
          <w:p>
            <w:pPr>
              <w:adjustRightInd w:val="0"/>
              <w:snapToGrid w:val="0"/>
              <w:jc w:val="left"/>
              <w:rPr>
                <w:rFonts w:ascii="仿宋_GB2312" w:eastAsia="仿宋_GB2312"/>
                <w:sz w:val="24"/>
                <w:szCs w:val="24"/>
              </w:rPr>
            </w:pPr>
            <w:r>
              <w:rPr>
                <w:rFonts w:hint="eastAsia" w:ascii="仿宋_GB2312" w:eastAsia="仿宋_GB2312"/>
                <w:sz w:val="24"/>
                <w:szCs w:val="24"/>
              </w:rPr>
              <w:t>2.询比规则</w:t>
            </w:r>
          </w:p>
        </w:tc>
        <w:tc>
          <w:tcPr>
            <w:tcW w:w="7938" w:type="dxa"/>
            <w:vAlign w:val="center"/>
          </w:tcPr>
          <w:p>
            <w:pPr>
              <w:adjustRightInd w:val="0"/>
              <w:snapToGrid w:val="0"/>
              <w:ind w:left="458" w:hanging="458" w:hangingChars="191"/>
              <w:rPr>
                <w:rFonts w:ascii="仿宋_GB2312" w:eastAsia="仿宋_GB2312"/>
                <w:sz w:val="24"/>
                <w:szCs w:val="24"/>
              </w:rPr>
            </w:pPr>
            <w:r>
              <w:rPr>
                <w:rFonts w:hint="eastAsia" w:ascii="仿宋_GB2312" w:eastAsia="仿宋_GB2312" w:hAnsiTheme="minorEastAsia"/>
                <w:sz w:val="24"/>
                <w:szCs w:val="24"/>
              </w:rPr>
              <w:t>2.1 报价应包括国家规定的增值税税金，增值税税金按一般计税方法计算。报价范围包括</w:t>
            </w:r>
            <w:r>
              <w:rPr>
                <w:rFonts w:hint="eastAsia" w:ascii="仿宋_GB2312" w:eastAsia="仿宋_GB2312" w:hAnsiTheme="minorEastAsia"/>
                <w:sz w:val="24"/>
                <w:szCs w:val="24"/>
                <w:u w:val="single"/>
              </w:rPr>
              <w:t>本项目所有采购内容和范围。</w:t>
            </w:r>
            <w:r>
              <w:rPr>
                <w:rFonts w:hint="eastAsia" w:ascii="仿宋_GB2312" w:eastAsia="仿宋_GB2312"/>
                <w:sz w:val="24"/>
                <w:szCs w:val="24"/>
              </w:rPr>
              <w:t xml:space="preserve"> </w:t>
            </w:r>
          </w:p>
          <w:p>
            <w:pPr>
              <w:adjustRightInd w:val="0"/>
              <w:snapToGrid w:val="0"/>
              <w:ind w:left="458" w:hanging="458" w:hangingChars="191"/>
              <w:rPr>
                <w:rFonts w:ascii="仿宋_GB2312" w:eastAsia="仿宋_GB2312"/>
                <w:sz w:val="24"/>
                <w:szCs w:val="24"/>
              </w:rPr>
            </w:pPr>
            <w:r>
              <w:rPr>
                <w:rFonts w:hint="eastAsia" w:ascii="仿宋_GB2312" w:eastAsia="仿宋_GB2312"/>
                <w:sz w:val="24"/>
                <w:szCs w:val="24"/>
              </w:rPr>
              <w:t xml:space="preserve">2.2 询比地址 </w:t>
            </w:r>
          </w:p>
          <w:p>
            <w:pPr>
              <w:adjustRightInd w:val="0"/>
              <w:snapToGrid w:val="0"/>
              <w:ind w:left="456" w:leftChars="217"/>
              <w:rPr>
                <w:rFonts w:ascii="仿宋_GB2312" w:eastAsia="仿宋_GB2312"/>
                <w:sz w:val="24"/>
                <w:szCs w:val="24"/>
                <w:u w:val="single"/>
              </w:rPr>
            </w:pPr>
            <w:r>
              <w:rPr>
                <w:rFonts w:hint="eastAsia" w:ascii="仿宋_GB2312" w:eastAsia="仿宋_GB2312" w:hAnsiTheme="minorEastAsia"/>
                <w:sz w:val="24"/>
                <w:szCs w:val="24"/>
                <w:u w:val="single"/>
              </w:rPr>
              <w:t>广州市天河区临江大道501号广州市净水有限公司</w:t>
            </w:r>
          </w:p>
          <w:p>
            <w:pPr>
              <w:adjustRightInd w:val="0"/>
              <w:snapToGrid w:val="0"/>
              <w:rPr>
                <w:rFonts w:ascii="仿宋_GB2312" w:eastAsia="仿宋_GB2312" w:hAnsiTheme="minorEastAsia"/>
                <w:sz w:val="24"/>
                <w:szCs w:val="24"/>
                <w:u w:val="single"/>
              </w:rPr>
            </w:pPr>
            <w:r>
              <w:rPr>
                <w:rFonts w:hint="eastAsia" w:ascii="仿宋_GB2312" w:eastAsia="仿宋_GB2312" w:hAnsiTheme="minorEastAsia"/>
                <w:sz w:val="24"/>
                <w:szCs w:val="24"/>
              </w:rPr>
              <w:t>2.3 询比开始时间（同响应文件截止时间）</w:t>
            </w:r>
          </w:p>
          <w:p>
            <w:pPr>
              <w:adjustRightInd w:val="0"/>
              <w:snapToGrid w:val="0"/>
              <w:ind w:left="480" w:hanging="480" w:hangingChars="200"/>
              <w:rPr>
                <w:rFonts w:ascii="仿宋_GB2312" w:eastAsia="仿宋_GB2312"/>
                <w:sz w:val="24"/>
                <w:szCs w:val="24"/>
              </w:rPr>
            </w:pPr>
            <w:r>
              <w:rPr>
                <w:rFonts w:hint="eastAsia" w:ascii="仿宋_GB2312" w:eastAsia="仿宋_GB2312"/>
                <w:sz w:val="24"/>
                <w:szCs w:val="24"/>
              </w:rPr>
              <w:t>2.4 供应商依据采购文件规定的时间和地点递交响应文件，供应商应一次报出不可更改的价格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959" w:type="dxa"/>
            <w:vAlign w:val="center"/>
          </w:tcPr>
          <w:p>
            <w:pPr>
              <w:adjustRightInd w:val="0"/>
              <w:snapToGrid w:val="0"/>
              <w:jc w:val="left"/>
              <w:rPr>
                <w:rFonts w:ascii="仿宋_GB2312" w:eastAsia="仿宋_GB2312"/>
                <w:sz w:val="24"/>
                <w:szCs w:val="24"/>
              </w:rPr>
            </w:pPr>
            <w:r>
              <w:rPr>
                <w:rFonts w:hint="eastAsia" w:ascii="仿宋_GB2312" w:eastAsia="仿宋_GB2312"/>
                <w:sz w:val="24"/>
                <w:szCs w:val="24"/>
              </w:rPr>
              <w:t>3.成交规则</w:t>
            </w:r>
          </w:p>
        </w:tc>
        <w:tc>
          <w:tcPr>
            <w:tcW w:w="7938" w:type="dxa"/>
            <w:vAlign w:val="center"/>
          </w:tcPr>
          <w:p>
            <w:pPr>
              <w:adjustRightInd w:val="0"/>
              <w:snapToGrid w:val="0"/>
              <w:ind w:left="360" w:hanging="360" w:hangingChars="150"/>
              <w:rPr>
                <w:rFonts w:ascii="仿宋_GB2312" w:eastAsia="仿宋_GB2312" w:hAnsiTheme="minorEastAsia"/>
                <w:sz w:val="24"/>
                <w:szCs w:val="24"/>
                <w:highlight w:val="none"/>
              </w:rPr>
            </w:pPr>
            <w:r>
              <w:rPr>
                <w:rFonts w:hint="eastAsia" w:ascii="仿宋_GB2312" w:eastAsia="仿宋_GB2312" w:hAnsiTheme="minorEastAsia"/>
                <w:sz w:val="24"/>
                <w:szCs w:val="24"/>
                <w:highlight w:val="none"/>
              </w:rPr>
              <w:sym w:font="Wingdings 2" w:char="0052"/>
            </w:r>
            <w:r>
              <w:rPr>
                <w:rFonts w:hint="eastAsia" w:ascii="仿宋_GB2312" w:eastAsia="仿宋_GB2312" w:hAnsiTheme="minorEastAsia"/>
                <w:sz w:val="24"/>
                <w:szCs w:val="24"/>
                <w:highlight w:val="none"/>
              </w:rPr>
              <w:t>采购人确定满足采购文件资格性、响应性要求，并且经评审的报价最低的为成交供应商</w:t>
            </w:r>
          </w:p>
          <w:p>
            <w:pPr>
              <w:adjustRightInd w:val="0"/>
              <w:snapToGrid w:val="0"/>
              <w:ind w:left="360" w:hanging="360" w:hangingChars="150"/>
              <w:rPr>
                <w:rFonts w:hint="eastAsia" w:ascii="仿宋_GB2312" w:eastAsia="仿宋_GB2312" w:hAnsiTheme="minorEastAsia"/>
                <w:sz w:val="24"/>
                <w:szCs w:val="24"/>
                <w:highlight w:val="none"/>
              </w:rPr>
            </w:pPr>
            <w:r>
              <w:rPr>
                <w:rFonts w:hint="eastAsia" w:ascii="仿宋_GB2312" w:eastAsia="仿宋_GB2312" w:hAnsiTheme="minorEastAsia"/>
                <w:sz w:val="24"/>
                <w:szCs w:val="24"/>
                <w:highlight w:val="none"/>
              </w:rPr>
              <w:sym w:font="Wingdings 2" w:char="00A3"/>
            </w:r>
            <w:r>
              <w:rPr>
                <w:rFonts w:hint="eastAsia" w:ascii="仿宋_GB2312" w:eastAsia="仿宋_GB2312" w:hAnsiTheme="minorEastAsia"/>
                <w:sz w:val="24"/>
                <w:szCs w:val="24"/>
                <w:highlight w:val="none"/>
              </w:rPr>
              <w:t>评审小组按照采购文件确定的标准排序，采购人确定排名第一的供应商为成交供应商。</w:t>
            </w:r>
          </w:p>
          <w:p>
            <w:pPr>
              <w:adjustRightInd w:val="0"/>
              <w:snapToGrid w:val="0"/>
              <w:ind w:left="360" w:hanging="360" w:hangingChars="150"/>
              <w:rPr>
                <w:rFonts w:ascii="仿宋_GB2312" w:eastAsia="仿宋_GB2312" w:hAnsiTheme="minorEastAsia"/>
                <w:sz w:val="24"/>
                <w:szCs w:val="24"/>
              </w:rPr>
            </w:pPr>
            <w:r>
              <w:rPr>
                <w:rFonts w:hint="eastAsia" w:ascii="仿宋_GB2312" w:eastAsia="仿宋_GB2312" w:hAnsiTheme="minorEastAsia"/>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959" w:type="dxa"/>
            <w:vAlign w:val="center"/>
          </w:tcPr>
          <w:p>
            <w:pPr>
              <w:adjustRightInd w:val="0"/>
              <w:snapToGrid w:val="0"/>
              <w:jc w:val="left"/>
              <w:rPr>
                <w:rFonts w:ascii="仿宋_GB2312" w:eastAsia="仿宋_GB2312"/>
                <w:sz w:val="24"/>
                <w:szCs w:val="24"/>
              </w:rPr>
            </w:pPr>
            <w:r>
              <w:rPr>
                <w:rFonts w:hint="eastAsia" w:ascii="仿宋_GB2312" w:eastAsia="仿宋_GB2312"/>
                <w:sz w:val="24"/>
                <w:szCs w:val="24"/>
              </w:rPr>
              <w:t>4.成交候选人公示</w:t>
            </w:r>
          </w:p>
        </w:tc>
        <w:tc>
          <w:tcPr>
            <w:tcW w:w="7938" w:type="dxa"/>
            <w:vAlign w:val="center"/>
          </w:tcPr>
          <w:p>
            <w:pPr>
              <w:adjustRightInd w:val="0"/>
              <w:snapToGrid w:val="0"/>
              <w:rPr>
                <w:rFonts w:ascii="仿宋_GB2312" w:eastAsia="仿宋_GB2312" w:hAnsiTheme="minorEastAsia"/>
                <w:sz w:val="24"/>
                <w:szCs w:val="24"/>
              </w:rPr>
            </w:pPr>
            <w:r>
              <w:rPr>
                <w:rFonts w:hint="eastAsia" w:ascii="仿宋_GB2312" w:eastAsia="仿宋_GB2312" w:hAnsiTheme="minorEastAsia"/>
                <w:sz w:val="24"/>
                <w:szCs w:val="24"/>
              </w:rPr>
              <w:t>在评审小组提交评审报告3日内，在</w:t>
            </w:r>
            <w:r>
              <w:rPr>
                <w:rFonts w:hint="eastAsia" w:ascii="仿宋_GB2312" w:eastAsia="仿宋_GB2312" w:hAnsiTheme="minorEastAsia"/>
                <w:sz w:val="24"/>
                <w:szCs w:val="24"/>
                <w:u w:val="single"/>
              </w:rPr>
              <w:t>广州市净水有限公司门户网站</w:t>
            </w:r>
            <w:r>
              <w:rPr>
                <w:rFonts w:hint="eastAsia" w:ascii="仿宋_GB2312" w:eastAsia="仿宋_GB2312" w:hAnsiTheme="minorEastAsia"/>
                <w:sz w:val="24"/>
                <w:szCs w:val="24"/>
              </w:rPr>
              <w:t>公示成交候选人。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959" w:type="dxa"/>
            <w:vAlign w:val="center"/>
          </w:tcPr>
          <w:p>
            <w:pPr>
              <w:adjustRightInd w:val="0"/>
              <w:snapToGrid w:val="0"/>
              <w:jc w:val="left"/>
              <w:rPr>
                <w:rFonts w:ascii="仿宋_GB2312" w:eastAsia="仿宋_GB2312"/>
                <w:sz w:val="24"/>
                <w:szCs w:val="24"/>
              </w:rPr>
            </w:pPr>
            <w:r>
              <w:rPr>
                <w:rFonts w:hint="eastAsia" w:ascii="仿宋_GB2312" w:eastAsia="仿宋_GB2312"/>
                <w:sz w:val="24"/>
                <w:szCs w:val="24"/>
              </w:rPr>
              <w:t>5.成交结果公告</w:t>
            </w:r>
          </w:p>
        </w:tc>
        <w:tc>
          <w:tcPr>
            <w:tcW w:w="7938" w:type="dxa"/>
            <w:vAlign w:val="center"/>
          </w:tcPr>
          <w:p>
            <w:pPr>
              <w:adjustRightInd w:val="0"/>
              <w:snapToGrid w:val="0"/>
              <w:rPr>
                <w:rFonts w:ascii="仿宋_GB2312" w:eastAsia="仿宋_GB2312" w:hAnsiTheme="minorEastAsia"/>
                <w:sz w:val="24"/>
                <w:szCs w:val="24"/>
              </w:rPr>
            </w:pPr>
            <w:r>
              <w:rPr>
                <w:rFonts w:hint="eastAsia" w:ascii="仿宋_GB2312" w:eastAsia="仿宋_GB2312"/>
                <w:sz w:val="24"/>
                <w:szCs w:val="24"/>
              </w:rPr>
              <w:t>成交候选人公示</w:t>
            </w:r>
            <w:r>
              <w:rPr>
                <w:rFonts w:hint="eastAsia" w:ascii="仿宋_GB2312" w:eastAsia="仿宋_GB2312" w:hAnsiTheme="minorEastAsia"/>
                <w:sz w:val="24"/>
                <w:szCs w:val="24"/>
              </w:rPr>
              <w:t>结束后。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959" w:type="dxa"/>
            <w:vAlign w:val="center"/>
          </w:tcPr>
          <w:p>
            <w:pPr>
              <w:adjustRightInd w:val="0"/>
              <w:snapToGrid w:val="0"/>
              <w:jc w:val="left"/>
              <w:rPr>
                <w:rFonts w:ascii="仿宋_GB2312" w:eastAsia="仿宋_GB2312"/>
                <w:sz w:val="24"/>
                <w:szCs w:val="24"/>
              </w:rPr>
            </w:pPr>
            <w:r>
              <w:rPr>
                <w:rFonts w:hint="eastAsia" w:ascii="仿宋_GB2312" w:eastAsia="仿宋_GB2312"/>
                <w:sz w:val="24"/>
                <w:szCs w:val="24"/>
              </w:rPr>
              <w:t>6.成交通知书</w:t>
            </w:r>
          </w:p>
        </w:tc>
        <w:tc>
          <w:tcPr>
            <w:tcW w:w="7938" w:type="dxa"/>
            <w:vAlign w:val="center"/>
          </w:tcPr>
          <w:p>
            <w:pPr>
              <w:adjustRightInd w:val="0"/>
              <w:snapToGrid w:val="0"/>
              <w:ind w:left="1" w:firstLine="2"/>
              <w:jc w:val="left"/>
              <w:rPr>
                <w:rFonts w:ascii="仿宋_GB2312" w:eastAsia="仿宋_GB2312" w:hAnsiTheme="minorEastAsia"/>
                <w:sz w:val="24"/>
                <w:szCs w:val="24"/>
              </w:rPr>
            </w:pPr>
            <w:r>
              <w:rPr>
                <w:rFonts w:hint="eastAsia" w:ascii="仿宋_GB2312" w:eastAsia="仿宋_GB2312" w:hAnsiTheme="minorEastAsia"/>
                <w:sz w:val="24"/>
                <w:szCs w:val="24"/>
              </w:rPr>
              <w:t>采购人应在确定成交供应商后及时向其发出成交通知书。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959" w:type="dxa"/>
            <w:vAlign w:val="center"/>
          </w:tcPr>
          <w:p>
            <w:pPr>
              <w:adjustRightInd w:val="0"/>
              <w:snapToGrid w:val="0"/>
              <w:jc w:val="left"/>
              <w:rPr>
                <w:rFonts w:ascii="仿宋_GB2312" w:eastAsia="仿宋_GB2312"/>
                <w:sz w:val="24"/>
                <w:szCs w:val="24"/>
              </w:rPr>
            </w:pPr>
            <w:r>
              <w:rPr>
                <w:rFonts w:hint="eastAsia" w:ascii="仿宋_GB2312" w:eastAsia="仿宋_GB2312"/>
                <w:sz w:val="24"/>
                <w:szCs w:val="24"/>
              </w:rPr>
              <w:t>7.签订采购合同</w:t>
            </w:r>
          </w:p>
        </w:tc>
        <w:tc>
          <w:tcPr>
            <w:tcW w:w="7938" w:type="dxa"/>
            <w:vAlign w:val="center"/>
          </w:tcPr>
          <w:p>
            <w:pPr>
              <w:adjustRightInd w:val="0"/>
              <w:snapToGrid w:val="0"/>
              <w:ind w:left="1" w:firstLine="2"/>
              <w:jc w:val="left"/>
              <w:rPr>
                <w:rFonts w:ascii="仿宋_GB2312" w:eastAsia="仿宋_GB2312" w:hAnsiTheme="minorEastAsia"/>
                <w:sz w:val="24"/>
                <w:szCs w:val="24"/>
              </w:rPr>
            </w:pPr>
            <w:r>
              <w:rPr>
                <w:rFonts w:hint="eastAsia" w:ascii="仿宋_GB2312" w:eastAsia="仿宋_GB2312" w:hAnsiTheme="minorEastAsia"/>
                <w:sz w:val="24"/>
                <w:szCs w:val="24"/>
              </w:rPr>
              <w:t>采购人在发出成交通知书后30日内同成交供应商签订书面采购合同.</w:t>
            </w:r>
          </w:p>
        </w:tc>
      </w:tr>
    </w:tbl>
    <w:p>
      <w:pPr>
        <w:adjustRightInd w:val="0"/>
        <w:snapToGrid w:val="0"/>
        <w:spacing w:line="600" w:lineRule="exact"/>
        <w:ind w:firstLine="560" w:firstLineChars="200"/>
        <w:jc w:val="left"/>
        <w:rPr>
          <w:rFonts w:ascii="仿宋_GB2312" w:eastAsia="仿宋_GB2312"/>
          <w:sz w:val="28"/>
          <w:szCs w:val="28"/>
        </w:rPr>
      </w:pPr>
    </w:p>
    <w:p>
      <w:pPr>
        <w:adjustRightInd w:val="0"/>
        <w:snapToGrid w:val="0"/>
        <w:spacing w:line="600" w:lineRule="exact"/>
        <w:ind w:firstLine="560" w:firstLineChars="200"/>
        <w:jc w:val="left"/>
        <w:rPr>
          <w:rFonts w:ascii="仿宋_GB2312" w:eastAsia="仿宋_GB2312"/>
          <w:sz w:val="28"/>
          <w:szCs w:val="28"/>
        </w:rPr>
      </w:pPr>
    </w:p>
    <w:p>
      <w:pPr>
        <w:adjustRightInd w:val="0"/>
        <w:snapToGrid w:val="0"/>
        <w:spacing w:line="600" w:lineRule="exact"/>
        <w:ind w:firstLine="560" w:firstLineChars="200"/>
        <w:jc w:val="left"/>
        <w:rPr>
          <w:rFonts w:ascii="仿宋_GB2312" w:eastAsia="仿宋_GB2312"/>
          <w:sz w:val="28"/>
          <w:szCs w:val="28"/>
        </w:rPr>
      </w:pPr>
    </w:p>
    <w:p>
      <w:pPr>
        <w:adjustRightInd w:val="0"/>
        <w:snapToGrid w:val="0"/>
        <w:spacing w:line="600" w:lineRule="exact"/>
        <w:ind w:firstLine="560" w:firstLineChars="200"/>
        <w:jc w:val="left"/>
        <w:rPr>
          <w:rFonts w:ascii="仿宋_GB2312" w:eastAsia="仿宋_GB2312"/>
          <w:sz w:val="28"/>
          <w:szCs w:val="28"/>
        </w:rPr>
      </w:pPr>
    </w:p>
    <w:p>
      <w:pPr>
        <w:adjustRightInd w:val="0"/>
        <w:snapToGrid w:val="0"/>
        <w:spacing w:line="600" w:lineRule="exact"/>
        <w:ind w:firstLine="560" w:firstLineChars="200"/>
        <w:jc w:val="left"/>
        <w:rPr>
          <w:rFonts w:ascii="仿宋_GB2312" w:eastAsia="仿宋_GB2312"/>
          <w:sz w:val="28"/>
          <w:szCs w:val="28"/>
        </w:rPr>
      </w:pPr>
    </w:p>
    <w:p>
      <w:pPr>
        <w:adjustRightInd w:val="0"/>
        <w:snapToGrid w:val="0"/>
        <w:spacing w:line="600" w:lineRule="exact"/>
        <w:ind w:firstLine="560" w:firstLineChars="200"/>
        <w:jc w:val="left"/>
        <w:rPr>
          <w:rFonts w:ascii="仿宋_GB2312" w:eastAsia="仿宋_GB2312"/>
          <w:sz w:val="28"/>
          <w:szCs w:val="28"/>
        </w:rPr>
      </w:pPr>
    </w:p>
    <w:p>
      <w:pPr>
        <w:pStyle w:val="13"/>
        <w:rPr>
          <w:rFonts w:ascii="仿宋_GB2312" w:eastAsia="仿宋_GB2312"/>
          <w:sz w:val="28"/>
          <w:szCs w:val="28"/>
        </w:rPr>
      </w:pPr>
    </w:p>
    <w:p>
      <w:pPr>
        <w:pStyle w:val="14"/>
        <w:rPr>
          <w:rFonts w:ascii="仿宋_GB2312" w:eastAsia="仿宋_GB2312"/>
          <w:sz w:val="28"/>
          <w:szCs w:val="28"/>
        </w:rPr>
      </w:pPr>
    </w:p>
    <w:p>
      <w:pPr>
        <w:rPr>
          <w:rFonts w:ascii="仿宋_GB2312" w:eastAsia="仿宋_GB2312"/>
          <w:sz w:val="28"/>
          <w:szCs w:val="28"/>
        </w:rPr>
      </w:pPr>
    </w:p>
    <w:p>
      <w:pPr>
        <w:pStyle w:val="2"/>
        <w:rPr>
          <w:rFonts w:ascii="仿宋_GB2312" w:eastAsia="仿宋_GB2312"/>
          <w:sz w:val="28"/>
          <w:szCs w:val="28"/>
        </w:rPr>
      </w:pPr>
    </w:p>
    <w:p>
      <w:pPr>
        <w:pStyle w:val="2"/>
        <w:rPr>
          <w:rFonts w:ascii="仿宋_GB2312" w:eastAsia="仿宋_GB2312"/>
          <w:sz w:val="28"/>
          <w:szCs w:val="28"/>
        </w:rPr>
      </w:pPr>
    </w:p>
    <w:p>
      <w:pPr>
        <w:pStyle w:val="14"/>
      </w:pPr>
    </w:p>
    <w:p>
      <w:pPr>
        <w:pStyle w:val="4"/>
      </w:pPr>
      <w:bookmarkStart w:id="34" w:name="_Toc14552"/>
      <w:bookmarkStart w:id="35" w:name="_Toc19050"/>
      <w:bookmarkStart w:id="36" w:name="_Toc4952"/>
      <w:bookmarkStart w:id="37" w:name="_Toc3156"/>
      <w:bookmarkStart w:id="38" w:name="_Toc23581"/>
      <w:bookmarkStart w:id="39" w:name="_Toc19759"/>
      <w:bookmarkStart w:id="40" w:name="_Toc7437"/>
      <w:bookmarkStart w:id="41" w:name="_Toc7118"/>
      <w:bookmarkStart w:id="42" w:name="_Toc14870"/>
      <w:bookmarkStart w:id="43" w:name="_Toc10930"/>
      <w:bookmarkStart w:id="44" w:name="_Toc20594"/>
      <w:r>
        <mc:AlternateContent>
          <mc:Choice Requires="wps">
            <w:drawing>
              <wp:anchor distT="0" distB="0" distL="114300" distR="114300" simplePos="0" relativeHeight="251663360" behindDoc="0" locked="0" layoutInCell="1" allowOverlap="1">
                <wp:simplePos x="0" y="0"/>
                <wp:positionH relativeFrom="column">
                  <wp:posOffset>2388235</wp:posOffset>
                </wp:positionH>
                <wp:positionV relativeFrom="paragraph">
                  <wp:posOffset>720090</wp:posOffset>
                </wp:positionV>
                <wp:extent cx="958850" cy="0"/>
                <wp:effectExtent l="0" t="0" r="0" b="0"/>
                <wp:wrapNone/>
                <wp:docPr id="4" name="自选图形 7"/>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margin-left:188.05pt;margin-top:56.7pt;height:0pt;width:75.5pt;z-index:251663360;mso-width-relative:page;mso-height-relative:page;" filled="f" stroked="t" coordsize="21600,21600" o:gfxdata="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T7Kz1wAAAAsBAAAPAAAAAAAAAAEAIAAAACIAAABkcnMvZG93bnJldi54bWxQSwECFAAU&#10;AAAACACHTuJAe51jF/IBAADiAwAADgAAAAAAAAABACAAAAAmAQAAZHJzL2Uyb0RvYy54bWxQSwUG&#10;AAAAAAYABgBZAQAAig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2390140</wp:posOffset>
                </wp:positionH>
                <wp:positionV relativeFrom="paragraph">
                  <wp:posOffset>270510</wp:posOffset>
                </wp:positionV>
                <wp:extent cx="958850" cy="0"/>
                <wp:effectExtent l="0" t="0" r="0" b="0"/>
                <wp:wrapNone/>
                <wp:docPr id="3" name="自选图形 6"/>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6" o:spid="_x0000_s1026" o:spt="32" type="#_x0000_t32" style="position:absolute;left:0pt;margin-left:188.2pt;margin-top:21.3pt;height:0pt;width:75.5pt;z-index:251662336;mso-width-relative:page;mso-height-relative:page;" filled="f" stroked="t" coordsize="21600,21600" o:gfxdata="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rMtCK1wAAAAkBAAAPAAAAAAAAAAEAIAAAACIAAABkcnMvZG93bnJldi54bWxQSwECFAAU&#10;AAAACACHTuJAkDHAsPIBAADiAwAADgAAAAAAAAABACAAAAAmAQAAZHJzL2Uyb0RvYy54bWxQSwUG&#10;AAAAAAYABgBZAQAAigUAAAAA&#10;">
                <v:fill on="f" focussize="0,0"/>
                <v:stroke color="#000000" joinstyle="round"/>
                <v:imagedata o:title=""/>
                <o:lock v:ext="edit" aspectratio="f"/>
              </v:shape>
            </w:pict>
          </mc:Fallback>
        </mc:AlternateContent>
      </w:r>
      <w:r>
        <w:rPr>
          <w:rFonts w:hint="eastAsia"/>
        </w:rPr>
        <w:t>第四章</w:t>
      </w:r>
      <w:bookmarkEnd w:id="34"/>
      <w:bookmarkEnd w:id="35"/>
      <w:bookmarkEnd w:id="36"/>
      <w:bookmarkEnd w:id="37"/>
      <w:bookmarkEnd w:id="38"/>
      <w:bookmarkEnd w:id="39"/>
      <w:bookmarkEnd w:id="40"/>
      <w:bookmarkEnd w:id="41"/>
      <w:bookmarkEnd w:id="42"/>
      <w:bookmarkEnd w:id="43"/>
      <w:bookmarkEnd w:id="44"/>
    </w:p>
    <w:p>
      <w:pPr>
        <w:pStyle w:val="38"/>
      </w:pPr>
    </w:p>
    <w:p>
      <w:pPr>
        <w:pStyle w:val="4"/>
      </w:pPr>
      <w:bookmarkStart w:id="45" w:name="_Toc21840"/>
      <w:bookmarkStart w:id="46" w:name="_Toc22212"/>
      <w:bookmarkStart w:id="47" w:name="_Toc13898"/>
      <w:bookmarkStart w:id="48" w:name="_Toc29345"/>
      <w:bookmarkStart w:id="49" w:name="_Toc87616378"/>
      <w:bookmarkStart w:id="50" w:name="_Toc32607"/>
      <w:bookmarkStart w:id="51" w:name="_Toc29484"/>
      <w:bookmarkStart w:id="52" w:name="_Toc12177"/>
      <w:bookmarkStart w:id="53" w:name="_Toc7831"/>
      <w:bookmarkStart w:id="54" w:name="_Toc6308"/>
      <w:bookmarkStart w:id="55" w:name="_Toc21079"/>
      <w:bookmarkStart w:id="56" w:name="_Toc30530"/>
      <w:bookmarkStart w:id="57" w:name="_Toc88209941"/>
      <w:r>
        <w:rPr>
          <w:rFonts w:hint="eastAsia"/>
        </w:rPr>
        <w:t>评审办法</w:t>
      </w:r>
      <w:bookmarkEnd w:id="45"/>
      <w:bookmarkEnd w:id="46"/>
      <w:bookmarkEnd w:id="47"/>
      <w:bookmarkEnd w:id="48"/>
      <w:bookmarkEnd w:id="49"/>
      <w:bookmarkEnd w:id="50"/>
      <w:bookmarkEnd w:id="51"/>
      <w:bookmarkEnd w:id="52"/>
      <w:bookmarkEnd w:id="53"/>
      <w:bookmarkEnd w:id="54"/>
      <w:bookmarkEnd w:id="55"/>
      <w:bookmarkEnd w:id="56"/>
      <w:bookmarkEnd w:id="57"/>
    </w:p>
    <w:p>
      <w:pPr>
        <w:adjustRightInd w:val="0"/>
        <w:snapToGrid w:val="0"/>
        <w:spacing w:before="156" w:beforeLines="50" w:after="156" w:afterLines="50" w:line="600" w:lineRule="exact"/>
        <w:jc w:val="center"/>
        <w:rPr>
          <w:rFonts w:ascii="方正小标宋简体" w:eastAsia="方正小标宋简体"/>
          <w:sz w:val="44"/>
          <w:szCs w:val="44"/>
        </w:rPr>
      </w:pPr>
    </w:p>
    <w:p>
      <w:pPr>
        <w:adjustRightInd w:val="0"/>
        <w:snapToGrid w:val="0"/>
        <w:spacing w:before="156" w:beforeLines="50" w:after="156" w:afterLines="50" w:line="600" w:lineRule="exact"/>
        <w:jc w:val="center"/>
        <w:rPr>
          <w:rFonts w:ascii="方正小标宋简体" w:eastAsia="方正小标宋简体"/>
          <w:sz w:val="44"/>
          <w:szCs w:val="44"/>
        </w:rPr>
      </w:pPr>
    </w:p>
    <w:p>
      <w:pPr>
        <w:adjustRightInd w:val="0"/>
        <w:snapToGrid w:val="0"/>
        <w:spacing w:before="156" w:beforeLines="50" w:after="156" w:afterLines="50" w:line="600" w:lineRule="exact"/>
        <w:jc w:val="center"/>
        <w:rPr>
          <w:rFonts w:ascii="方正小标宋简体" w:eastAsia="方正小标宋简体"/>
          <w:sz w:val="44"/>
          <w:szCs w:val="44"/>
        </w:rPr>
      </w:pPr>
    </w:p>
    <w:p>
      <w:pPr>
        <w:adjustRightInd w:val="0"/>
        <w:snapToGrid w:val="0"/>
        <w:spacing w:before="156" w:beforeLines="50" w:after="156" w:afterLines="50" w:line="600" w:lineRule="exact"/>
        <w:jc w:val="center"/>
        <w:rPr>
          <w:rFonts w:ascii="方正小标宋简体" w:eastAsia="方正小标宋简体"/>
          <w:sz w:val="44"/>
          <w:szCs w:val="44"/>
        </w:rPr>
      </w:pPr>
    </w:p>
    <w:p>
      <w:pPr>
        <w:adjustRightInd w:val="0"/>
        <w:snapToGrid w:val="0"/>
        <w:spacing w:before="156" w:beforeLines="50" w:after="156" w:afterLines="50" w:line="600" w:lineRule="exact"/>
        <w:jc w:val="center"/>
        <w:rPr>
          <w:rFonts w:ascii="方正小标宋简体" w:eastAsia="方正小标宋简体"/>
          <w:sz w:val="44"/>
          <w:szCs w:val="44"/>
        </w:rPr>
      </w:pPr>
    </w:p>
    <w:p>
      <w:pPr>
        <w:adjustRightInd w:val="0"/>
        <w:snapToGrid w:val="0"/>
        <w:spacing w:before="156" w:beforeLines="50" w:after="156" w:afterLines="50" w:line="600" w:lineRule="exact"/>
        <w:jc w:val="center"/>
        <w:rPr>
          <w:rFonts w:ascii="方正小标宋简体" w:eastAsia="方正小标宋简体"/>
          <w:sz w:val="44"/>
          <w:szCs w:val="44"/>
        </w:rPr>
      </w:pPr>
    </w:p>
    <w:p>
      <w:pPr>
        <w:pStyle w:val="2"/>
        <w:ind w:firstLine="0"/>
        <w:rPr>
          <w:rFonts w:ascii="方正小标宋简体" w:eastAsia="方正小标宋简体"/>
          <w:color w:val="auto"/>
          <w:sz w:val="44"/>
          <w:szCs w:val="44"/>
        </w:rPr>
      </w:pPr>
    </w:p>
    <w:p>
      <w:pPr>
        <w:pStyle w:val="5"/>
        <w:rPr>
          <w:highlight w:val="none"/>
        </w:rPr>
      </w:pPr>
      <w:bookmarkStart w:id="58" w:name="_Toc23033"/>
      <w:bookmarkStart w:id="59" w:name="_Toc26826"/>
      <w:r>
        <w:rPr>
          <w:rFonts w:hint="eastAsia"/>
          <w:highlight w:val="none"/>
        </w:rPr>
        <w:sym w:font="Wingdings 2" w:char="0052"/>
      </w:r>
      <w:r>
        <w:rPr>
          <w:rFonts w:hint="eastAsia"/>
          <w:highlight w:val="none"/>
        </w:rPr>
        <w:t>经评审的最低价法</w:t>
      </w:r>
      <w:bookmarkEnd w:id="58"/>
      <w:bookmarkEnd w:id="59"/>
    </w:p>
    <w:p>
      <w:pPr>
        <w:adjustRightInd w:val="0"/>
        <w:snapToGrid w:val="0"/>
        <w:spacing w:line="600" w:lineRule="exact"/>
        <w:jc w:val="left"/>
        <w:rPr>
          <w:rFonts w:asciiTheme="minorEastAsia" w:hAnsiTheme="minorEastAsia"/>
          <w:b/>
          <w:sz w:val="28"/>
          <w:szCs w:val="28"/>
        </w:rPr>
      </w:pPr>
      <w:r>
        <w:rPr>
          <w:rFonts w:hint="eastAsia" w:asciiTheme="minorEastAsia" w:hAnsiTheme="minorEastAsia"/>
          <w:b/>
          <w:sz w:val="28"/>
          <w:szCs w:val="28"/>
        </w:rPr>
        <w:t>1.评审方法</w:t>
      </w:r>
    </w:p>
    <w:p>
      <w:pPr>
        <w:adjustRightInd w:val="0"/>
        <w:snapToGrid w:val="0"/>
        <w:spacing w:line="60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供应商的报价应当符合采购文件规定的技术要求和标准，但评审小组无须对响应文件的技术部分进行价格评审。</w:t>
      </w:r>
    </w:p>
    <w:p>
      <w:pPr>
        <w:adjustRightInd w:val="0"/>
        <w:snapToGrid w:val="0"/>
        <w:spacing w:line="60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除报价外，评审还应考虑的商务因素一般有以下几种：</w:t>
      </w:r>
    </w:p>
    <w:p>
      <w:pPr>
        <w:adjustRightInd w:val="0"/>
        <w:snapToGrid w:val="0"/>
        <w:spacing w:line="600" w:lineRule="exact"/>
        <w:ind w:firstLine="420" w:firstLineChars="150"/>
        <w:jc w:val="left"/>
        <w:rPr>
          <w:rFonts w:ascii="仿宋_GB2312" w:eastAsia="仿宋_GB2312" w:hAnsiTheme="minorEastAsia"/>
          <w:sz w:val="28"/>
          <w:szCs w:val="28"/>
        </w:rPr>
      </w:pPr>
      <w:r>
        <w:rPr>
          <w:rFonts w:hint="eastAsia" w:ascii="仿宋_GB2312" w:eastAsia="仿宋_GB2312" w:hAnsiTheme="minorEastAsia"/>
          <w:sz w:val="28"/>
          <w:szCs w:val="28"/>
        </w:rPr>
        <w:t>（1）运输费用及保险费。（如有）</w:t>
      </w:r>
    </w:p>
    <w:p>
      <w:pPr>
        <w:adjustRightInd w:val="0"/>
        <w:snapToGrid w:val="0"/>
        <w:spacing w:line="600" w:lineRule="exact"/>
        <w:jc w:val="left"/>
        <w:rPr>
          <w:rFonts w:ascii="仿宋_GB2312" w:eastAsia="仿宋_GB2312" w:hAnsiTheme="minorEastAsia"/>
          <w:sz w:val="28"/>
          <w:szCs w:val="28"/>
        </w:rPr>
      </w:pPr>
      <w:r>
        <w:rPr>
          <w:rFonts w:hint="eastAsia" w:ascii="仿宋_GB2312" w:eastAsia="仿宋_GB2312" w:hAnsiTheme="minorEastAsia"/>
          <w:sz w:val="28"/>
          <w:szCs w:val="28"/>
        </w:rPr>
        <w:t xml:space="preserve">   （2）工期、交货期或服务期限。</w:t>
      </w:r>
    </w:p>
    <w:p>
      <w:pPr>
        <w:adjustRightInd w:val="0"/>
        <w:snapToGrid w:val="0"/>
        <w:spacing w:line="600" w:lineRule="exact"/>
        <w:ind w:firstLine="420" w:firstLineChars="150"/>
        <w:jc w:val="left"/>
        <w:rPr>
          <w:rFonts w:ascii="仿宋_GB2312" w:eastAsia="仿宋_GB2312" w:hAnsiTheme="minorEastAsia"/>
          <w:sz w:val="28"/>
          <w:szCs w:val="28"/>
        </w:rPr>
      </w:pPr>
      <w:r>
        <w:rPr>
          <w:rFonts w:hint="eastAsia" w:ascii="仿宋_GB2312" w:eastAsia="仿宋_GB2312" w:hAnsiTheme="minorEastAsia"/>
          <w:sz w:val="28"/>
          <w:szCs w:val="28"/>
        </w:rPr>
        <w:t>（3）支付条件。</w:t>
      </w:r>
    </w:p>
    <w:p>
      <w:pPr>
        <w:adjustRightInd w:val="0"/>
        <w:snapToGrid w:val="0"/>
        <w:spacing w:line="600" w:lineRule="exact"/>
        <w:ind w:firstLine="420" w:firstLineChars="150"/>
        <w:jc w:val="left"/>
        <w:rPr>
          <w:rFonts w:ascii="仿宋_GB2312" w:eastAsia="仿宋_GB2312" w:hAnsiTheme="minorEastAsia"/>
          <w:sz w:val="28"/>
          <w:szCs w:val="28"/>
        </w:rPr>
      </w:pPr>
      <w:r>
        <w:rPr>
          <w:rFonts w:hint="eastAsia" w:ascii="仿宋_GB2312" w:eastAsia="仿宋_GB2312" w:hAnsiTheme="minorEastAsia"/>
          <w:sz w:val="28"/>
          <w:szCs w:val="28"/>
        </w:rPr>
        <w:t>（4）备品备件以及售后服务（如有）。</w:t>
      </w:r>
    </w:p>
    <w:p>
      <w:pPr>
        <w:adjustRightInd w:val="0"/>
        <w:snapToGrid w:val="0"/>
        <w:spacing w:line="600" w:lineRule="exact"/>
        <w:ind w:firstLine="420" w:firstLineChars="150"/>
        <w:jc w:val="left"/>
        <w:rPr>
          <w:rFonts w:ascii="仿宋_GB2312" w:eastAsia="仿宋_GB2312" w:hAnsiTheme="minorEastAsia"/>
          <w:sz w:val="28"/>
          <w:szCs w:val="28"/>
        </w:rPr>
      </w:pPr>
      <w:r>
        <w:rPr>
          <w:rFonts w:hint="eastAsia" w:ascii="仿宋_GB2312" w:eastAsia="仿宋_GB2312" w:hAnsiTheme="minorEastAsia"/>
          <w:sz w:val="28"/>
          <w:szCs w:val="28"/>
        </w:rPr>
        <w:t>（5）价格调整因素。</w:t>
      </w:r>
    </w:p>
    <w:p>
      <w:pPr>
        <w:adjustRightInd w:val="0"/>
        <w:snapToGrid w:val="0"/>
        <w:spacing w:line="60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经澄清确认后修正的最终报价应当认为是供应商的真实要约，可以作为合同签约价。</w:t>
      </w:r>
    </w:p>
    <w:p>
      <w:pPr>
        <w:adjustRightInd w:val="0"/>
        <w:snapToGrid w:val="0"/>
        <w:spacing w:line="600" w:lineRule="exact"/>
        <w:jc w:val="left"/>
        <w:rPr>
          <w:rFonts w:asciiTheme="minorEastAsia" w:hAnsiTheme="minorEastAsia"/>
          <w:b/>
          <w:sz w:val="28"/>
          <w:szCs w:val="28"/>
        </w:rPr>
      </w:pPr>
      <w:r>
        <w:rPr>
          <w:rFonts w:hint="eastAsia" w:asciiTheme="minorEastAsia" w:hAnsiTheme="minorEastAsia"/>
          <w:b/>
          <w:sz w:val="28"/>
          <w:szCs w:val="28"/>
        </w:rPr>
        <w:t>2.评审程序</w:t>
      </w:r>
    </w:p>
    <w:p>
      <w:pPr>
        <w:adjustRightInd w:val="0"/>
        <w:snapToGrid w:val="0"/>
        <w:spacing w:line="60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2.1 初步评审</w:t>
      </w:r>
    </w:p>
    <w:p>
      <w:pPr>
        <w:adjustRightInd w:val="0"/>
        <w:snapToGrid w:val="0"/>
        <w:spacing w:line="600" w:lineRule="exact"/>
        <w:jc w:val="left"/>
        <w:rPr>
          <w:rFonts w:ascii="仿宋_GB2312" w:eastAsia="仿宋_GB2312" w:hAnsiTheme="minorEastAsia"/>
          <w:sz w:val="28"/>
          <w:szCs w:val="28"/>
        </w:rPr>
      </w:pPr>
      <w:r>
        <w:rPr>
          <w:rFonts w:ascii="仿宋_GB2312" w:eastAsia="仿宋_GB2312"/>
          <w:sz w:val="28"/>
          <w:szCs w:val="28"/>
        </w:rPr>
        <w:t>表</w:t>
      </w:r>
      <w:r>
        <w:rPr>
          <w:rFonts w:hint="eastAsia" w:ascii="仿宋_GB2312" w:eastAsia="仿宋_GB2312"/>
          <w:sz w:val="28"/>
          <w:szCs w:val="28"/>
        </w:rPr>
        <w:t>4-1                      初步评审标准</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6"/>
        <w:gridCol w:w="2127"/>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1356" w:type="dxa"/>
            <w:vAlign w:val="center"/>
          </w:tcPr>
          <w:p>
            <w:pPr>
              <w:adjustRightInd w:val="0"/>
              <w:snapToGrid w:val="0"/>
              <w:spacing w:line="600" w:lineRule="exact"/>
              <w:jc w:val="center"/>
              <w:rPr>
                <w:rFonts w:ascii="仿宋_GB2312" w:eastAsia="仿宋_GB2312"/>
                <w:sz w:val="28"/>
                <w:szCs w:val="28"/>
              </w:rPr>
            </w:pPr>
            <w:r>
              <w:rPr>
                <w:rFonts w:hint="eastAsia" w:ascii="仿宋_GB2312" w:eastAsia="仿宋_GB2312"/>
                <w:sz w:val="28"/>
                <w:szCs w:val="28"/>
              </w:rPr>
              <w:t>评审环节</w:t>
            </w:r>
          </w:p>
        </w:tc>
        <w:tc>
          <w:tcPr>
            <w:tcW w:w="2127" w:type="dxa"/>
            <w:vAlign w:val="center"/>
          </w:tcPr>
          <w:p>
            <w:pPr>
              <w:adjustRightInd w:val="0"/>
              <w:snapToGrid w:val="0"/>
              <w:spacing w:line="600" w:lineRule="exact"/>
              <w:jc w:val="center"/>
              <w:rPr>
                <w:rFonts w:ascii="仿宋_GB2312" w:eastAsia="仿宋_GB2312"/>
                <w:sz w:val="28"/>
                <w:szCs w:val="28"/>
              </w:rPr>
            </w:pPr>
            <w:r>
              <w:rPr>
                <w:rFonts w:hint="eastAsia" w:ascii="仿宋_GB2312" w:eastAsia="仿宋_GB2312"/>
                <w:sz w:val="28"/>
                <w:szCs w:val="28"/>
              </w:rPr>
              <w:t>评审</w:t>
            </w:r>
            <w:r>
              <w:rPr>
                <w:rFonts w:ascii="仿宋_GB2312" w:eastAsia="仿宋_GB2312"/>
                <w:sz w:val="28"/>
                <w:szCs w:val="28"/>
              </w:rPr>
              <w:t>因素</w:t>
            </w:r>
          </w:p>
        </w:tc>
        <w:tc>
          <w:tcPr>
            <w:tcW w:w="5528" w:type="dxa"/>
            <w:vAlign w:val="center"/>
          </w:tcPr>
          <w:p>
            <w:pPr>
              <w:adjustRightInd w:val="0"/>
              <w:snapToGrid w:val="0"/>
              <w:spacing w:line="600" w:lineRule="exact"/>
              <w:jc w:val="center"/>
              <w:rPr>
                <w:rFonts w:ascii="仿宋_GB2312" w:eastAsia="仿宋_GB2312"/>
                <w:sz w:val="28"/>
                <w:szCs w:val="28"/>
              </w:rPr>
            </w:pPr>
            <w:r>
              <w:rPr>
                <w:rFonts w:hint="eastAsia" w:ascii="仿宋_GB2312" w:eastAsia="仿宋_GB2312"/>
                <w:sz w:val="28"/>
                <w:szCs w:val="28"/>
              </w:rPr>
              <w:t>评审</w:t>
            </w:r>
            <w:r>
              <w:rPr>
                <w:rFonts w:ascii="仿宋_GB2312" w:eastAsia="仿宋_GB2312"/>
                <w:sz w:val="28"/>
                <w:szCs w:val="28"/>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356" w:type="dxa"/>
            <w:vMerge w:val="restart"/>
            <w:vAlign w:val="center"/>
          </w:tcPr>
          <w:p>
            <w:pPr>
              <w:adjustRightInd w:val="0"/>
              <w:snapToGrid w:val="0"/>
              <w:jc w:val="center"/>
              <w:rPr>
                <w:rFonts w:ascii="仿宋_GB2312" w:eastAsia="仿宋_GB2312"/>
                <w:sz w:val="24"/>
                <w:szCs w:val="24"/>
              </w:rPr>
            </w:pPr>
            <w:r>
              <w:rPr>
                <w:rFonts w:ascii="仿宋_GB2312" w:eastAsia="仿宋_GB2312"/>
                <w:sz w:val="24"/>
                <w:szCs w:val="24"/>
              </w:rPr>
              <w:t>形式评审</w:t>
            </w:r>
          </w:p>
        </w:tc>
        <w:tc>
          <w:tcPr>
            <w:tcW w:w="2127" w:type="dxa"/>
            <w:vAlign w:val="center"/>
          </w:tcPr>
          <w:p>
            <w:pPr>
              <w:adjustRightInd w:val="0"/>
              <w:snapToGrid w:val="0"/>
              <w:jc w:val="center"/>
              <w:rPr>
                <w:rFonts w:ascii="仿宋_GB2312" w:eastAsia="仿宋_GB2312"/>
                <w:sz w:val="24"/>
                <w:szCs w:val="24"/>
              </w:rPr>
            </w:pPr>
            <w:r>
              <w:rPr>
                <w:rFonts w:ascii="仿宋_GB2312" w:eastAsia="仿宋_GB2312"/>
                <w:sz w:val="24"/>
                <w:szCs w:val="24"/>
              </w:rPr>
              <w:t>响应函签字盖章</w:t>
            </w:r>
          </w:p>
        </w:tc>
        <w:tc>
          <w:tcPr>
            <w:tcW w:w="5528" w:type="dxa"/>
            <w:vAlign w:val="center"/>
          </w:tcPr>
          <w:p>
            <w:pPr>
              <w:adjustRightInd w:val="0"/>
              <w:snapToGrid w:val="0"/>
              <w:rPr>
                <w:rFonts w:ascii="仿宋_GB2312" w:eastAsia="仿宋_GB2312"/>
                <w:sz w:val="24"/>
                <w:szCs w:val="24"/>
              </w:rPr>
            </w:pPr>
            <w:r>
              <w:rPr>
                <w:rFonts w:ascii="仿宋_GB2312" w:eastAsia="仿宋_GB2312"/>
                <w:sz w:val="24"/>
                <w:szCs w:val="24"/>
              </w:rPr>
              <w:t>有响应函</w:t>
            </w:r>
            <w:r>
              <w:rPr>
                <w:rFonts w:hint="eastAsia" w:ascii="仿宋_GB2312" w:eastAsia="仿宋_GB2312"/>
                <w:sz w:val="24"/>
                <w:szCs w:val="24"/>
              </w:rPr>
              <w:t>，</w:t>
            </w:r>
            <w:r>
              <w:rPr>
                <w:rFonts w:ascii="仿宋_GB2312" w:eastAsia="仿宋_GB2312"/>
                <w:sz w:val="24"/>
                <w:szCs w:val="24"/>
              </w:rPr>
              <w:t>有法定代表人或其委托代理人签字并加盖单位章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56" w:type="dxa"/>
            <w:vMerge w:val="continue"/>
            <w:vAlign w:val="center"/>
          </w:tcPr>
          <w:p>
            <w:pPr>
              <w:adjustRightInd w:val="0"/>
              <w:snapToGrid w:val="0"/>
              <w:jc w:val="center"/>
              <w:rPr>
                <w:rFonts w:ascii="仿宋_GB2312" w:eastAsia="仿宋_GB2312"/>
                <w:sz w:val="24"/>
                <w:szCs w:val="24"/>
              </w:rPr>
            </w:pPr>
          </w:p>
        </w:tc>
        <w:tc>
          <w:tcPr>
            <w:tcW w:w="2127" w:type="dxa"/>
            <w:vAlign w:val="center"/>
          </w:tcPr>
          <w:p>
            <w:pPr>
              <w:adjustRightInd w:val="0"/>
              <w:snapToGrid w:val="0"/>
              <w:spacing w:line="600" w:lineRule="exact"/>
              <w:jc w:val="center"/>
              <w:rPr>
                <w:rFonts w:ascii="仿宋_GB2312" w:eastAsia="仿宋_GB2312"/>
                <w:sz w:val="24"/>
                <w:szCs w:val="24"/>
              </w:rPr>
            </w:pPr>
            <w:r>
              <w:rPr>
                <w:rFonts w:ascii="仿宋_GB2312" w:eastAsia="仿宋_GB2312"/>
                <w:sz w:val="24"/>
                <w:szCs w:val="24"/>
              </w:rPr>
              <w:t>响应文件格式</w:t>
            </w:r>
          </w:p>
        </w:tc>
        <w:tc>
          <w:tcPr>
            <w:tcW w:w="5528" w:type="dxa"/>
            <w:vAlign w:val="center"/>
          </w:tcPr>
          <w:p>
            <w:pPr>
              <w:adjustRightInd w:val="0"/>
              <w:snapToGrid w:val="0"/>
              <w:spacing w:line="600" w:lineRule="exact"/>
              <w:rPr>
                <w:rFonts w:ascii="仿宋_GB2312" w:eastAsia="仿宋_GB2312"/>
                <w:sz w:val="24"/>
                <w:szCs w:val="24"/>
              </w:rPr>
            </w:pPr>
            <w:r>
              <w:rPr>
                <w:rFonts w:ascii="仿宋_GB2312" w:eastAsia="仿宋_GB2312"/>
                <w:sz w:val="24"/>
                <w:szCs w:val="24"/>
              </w:rPr>
              <w:t>符合采购文件</w:t>
            </w:r>
            <w:r>
              <w:rPr>
                <w:rFonts w:hint="eastAsia" w:ascii="仿宋_GB2312" w:eastAsia="仿宋_GB2312"/>
                <w:sz w:val="24"/>
                <w:szCs w:val="24"/>
              </w:rPr>
              <w:t>“响应文件格式”要求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356" w:type="dxa"/>
            <w:vMerge w:val="continue"/>
            <w:vAlign w:val="center"/>
          </w:tcPr>
          <w:p>
            <w:pPr>
              <w:adjustRightInd w:val="0"/>
              <w:snapToGrid w:val="0"/>
              <w:jc w:val="center"/>
              <w:rPr>
                <w:rFonts w:ascii="仿宋_GB2312" w:eastAsia="仿宋_GB2312"/>
                <w:sz w:val="24"/>
                <w:szCs w:val="24"/>
              </w:rPr>
            </w:pPr>
          </w:p>
        </w:tc>
        <w:tc>
          <w:tcPr>
            <w:tcW w:w="2127" w:type="dxa"/>
            <w:vAlign w:val="center"/>
          </w:tcPr>
          <w:p>
            <w:pPr>
              <w:adjustRightInd w:val="0"/>
              <w:snapToGrid w:val="0"/>
              <w:jc w:val="center"/>
              <w:rPr>
                <w:rFonts w:ascii="仿宋_GB2312" w:eastAsia="仿宋_GB2312"/>
                <w:sz w:val="24"/>
                <w:szCs w:val="24"/>
              </w:rPr>
            </w:pPr>
            <w:r>
              <w:rPr>
                <w:rFonts w:ascii="仿宋_GB2312" w:eastAsia="仿宋_GB2312"/>
                <w:sz w:val="24"/>
                <w:szCs w:val="24"/>
              </w:rPr>
              <w:t>报价唯一</w:t>
            </w:r>
          </w:p>
        </w:tc>
        <w:tc>
          <w:tcPr>
            <w:tcW w:w="5528" w:type="dxa"/>
            <w:vAlign w:val="center"/>
          </w:tcPr>
          <w:p>
            <w:pPr>
              <w:adjustRightInd w:val="0"/>
              <w:snapToGrid w:val="0"/>
              <w:rPr>
                <w:rFonts w:ascii="仿宋_GB2312" w:eastAsia="仿宋_GB2312"/>
                <w:sz w:val="24"/>
                <w:szCs w:val="24"/>
              </w:rPr>
            </w:pPr>
            <w:r>
              <w:rPr>
                <w:rFonts w:ascii="仿宋_GB2312" w:eastAsia="仿宋_GB2312"/>
                <w:sz w:val="24"/>
                <w:szCs w:val="24"/>
              </w:rPr>
              <w:t>只能有一个有效报价</w:t>
            </w:r>
            <w:r>
              <w:rPr>
                <w:rFonts w:hint="eastAsia" w:ascii="仿宋_GB2312" w:eastAsia="仿宋_GB2312"/>
                <w:sz w:val="24"/>
                <w:szCs w:val="24"/>
              </w:rPr>
              <w:t>，</w:t>
            </w:r>
            <w:r>
              <w:rPr>
                <w:rFonts w:ascii="仿宋_GB2312" w:eastAsia="仿宋_GB2312"/>
                <w:sz w:val="24"/>
                <w:szCs w:val="24"/>
              </w:rPr>
              <w:t>按采购文件规定提交备选方案除外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restart"/>
            <w:vAlign w:val="center"/>
          </w:tcPr>
          <w:p>
            <w:pPr>
              <w:adjustRightInd w:val="0"/>
              <w:snapToGrid w:val="0"/>
              <w:jc w:val="center"/>
              <w:rPr>
                <w:rFonts w:ascii="仿宋_GB2312" w:eastAsia="仿宋_GB2312"/>
                <w:sz w:val="24"/>
                <w:szCs w:val="24"/>
              </w:rPr>
            </w:pPr>
            <w:r>
              <w:rPr>
                <w:rFonts w:ascii="仿宋_GB2312" w:eastAsia="仿宋_GB2312"/>
                <w:sz w:val="24"/>
                <w:szCs w:val="24"/>
              </w:rPr>
              <w:t>资格评审</w:t>
            </w:r>
          </w:p>
        </w:tc>
        <w:tc>
          <w:tcPr>
            <w:tcW w:w="2127" w:type="dxa"/>
            <w:vAlign w:val="center"/>
          </w:tcPr>
          <w:p>
            <w:pPr>
              <w:adjustRightInd w:val="0"/>
              <w:snapToGrid w:val="0"/>
              <w:jc w:val="center"/>
              <w:rPr>
                <w:rFonts w:ascii="仿宋_GB2312" w:eastAsia="仿宋_GB2312"/>
                <w:sz w:val="24"/>
                <w:szCs w:val="24"/>
              </w:rPr>
            </w:pPr>
            <w:r>
              <w:rPr>
                <w:rFonts w:ascii="仿宋_GB2312" w:eastAsia="仿宋_GB2312"/>
                <w:sz w:val="24"/>
                <w:szCs w:val="24"/>
              </w:rPr>
              <w:t>营业执照</w:t>
            </w:r>
          </w:p>
        </w:tc>
        <w:tc>
          <w:tcPr>
            <w:tcW w:w="5528" w:type="dxa"/>
            <w:vAlign w:val="center"/>
          </w:tcPr>
          <w:p>
            <w:pPr>
              <w:adjustRightInd w:val="0"/>
              <w:snapToGrid w:val="0"/>
              <w:rPr>
                <w:rFonts w:ascii="仿宋_GB2312" w:eastAsia="仿宋_GB2312"/>
                <w:sz w:val="24"/>
                <w:szCs w:val="24"/>
              </w:rPr>
            </w:pPr>
            <w:r>
              <w:rPr>
                <w:rFonts w:hint="eastAsia" w:ascii="仿宋_GB2312" w:eastAsia="仿宋_GB2312"/>
                <w:sz w:val="24"/>
                <w:szCs w:val="24"/>
              </w:rPr>
              <w:t>报价单位须是在中华人民共和国境内注册的法人或其他组织，具有独立法人资格，持有事业单位登记管理部门核发的事业单位法人证书或工商行政管理部门核发的企业法人营业执照，且在有效期内。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356" w:type="dxa"/>
            <w:vMerge w:val="continue"/>
            <w:vAlign w:val="center"/>
          </w:tcPr>
          <w:p>
            <w:pPr>
              <w:adjustRightInd w:val="0"/>
              <w:snapToGrid w:val="0"/>
              <w:jc w:val="center"/>
              <w:rPr>
                <w:rFonts w:ascii="仿宋_GB2312" w:eastAsia="仿宋_GB2312"/>
                <w:sz w:val="24"/>
                <w:szCs w:val="24"/>
              </w:rPr>
            </w:pPr>
          </w:p>
        </w:tc>
        <w:tc>
          <w:tcPr>
            <w:tcW w:w="2127" w:type="dxa"/>
            <w:vAlign w:val="center"/>
          </w:tcPr>
          <w:p>
            <w:pPr>
              <w:adjustRightInd w:val="0"/>
              <w:snapToGrid w:val="0"/>
              <w:jc w:val="center"/>
              <w:rPr>
                <w:rFonts w:ascii="仿宋_GB2312" w:eastAsia="仿宋_GB2312"/>
                <w:sz w:val="24"/>
                <w:szCs w:val="24"/>
              </w:rPr>
            </w:pPr>
            <w:r>
              <w:rPr>
                <w:rFonts w:ascii="仿宋_GB2312" w:eastAsia="仿宋_GB2312"/>
                <w:sz w:val="24"/>
                <w:szCs w:val="24"/>
              </w:rPr>
              <w:t>供应商资格</w:t>
            </w:r>
          </w:p>
        </w:tc>
        <w:tc>
          <w:tcPr>
            <w:tcW w:w="5528" w:type="dxa"/>
            <w:vAlign w:val="center"/>
          </w:tcPr>
          <w:p>
            <w:pPr>
              <w:adjustRightInd w:val="0"/>
              <w:snapToGrid w:val="0"/>
              <w:rPr>
                <w:rFonts w:ascii="仿宋_GB2312" w:eastAsia="仿宋_GB2312"/>
                <w:sz w:val="24"/>
                <w:szCs w:val="24"/>
              </w:rPr>
            </w:pPr>
            <w:r>
              <w:rPr>
                <w:rFonts w:ascii="仿宋_GB2312" w:eastAsia="仿宋_GB2312"/>
                <w:sz w:val="24"/>
                <w:szCs w:val="24"/>
              </w:rPr>
              <w:t>满足法律法规及采购文件</w:t>
            </w:r>
            <w:r>
              <w:rPr>
                <w:rFonts w:hint="eastAsia" w:ascii="仿宋_GB2312" w:eastAsia="仿宋_GB2312"/>
                <w:sz w:val="24"/>
                <w:szCs w:val="24"/>
              </w:rPr>
              <w:t>供应商资格要求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restart"/>
            <w:vAlign w:val="center"/>
          </w:tcPr>
          <w:p>
            <w:pPr>
              <w:adjustRightInd w:val="0"/>
              <w:snapToGrid w:val="0"/>
              <w:jc w:val="center"/>
              <w:rPr>
                <w:rFonts w:ascii="仿宋_GB2312" w:eastAsia="仿宋_GB2312"/>
                <w:sz w:val="24"/>
                <w:szCs w:val="24"/>
              </w:rPr>
            </w:pPr>
            <w:r>
              <w:rPr>
                <w:rFonts w:ascii="仿宋_GB2312" w:eastAsia="仿宋_GB2312"/>
                <w:sz w:val="24"/>
                <w:szCs w:val="24"/>
              </w:rPr>
              <w:t>响应性评审</w:t>
            </w:r>
          </w:p>
        </w:tc>
        <w:tc>
          <w:tcPr>
            <w:tcW w:w="2127" w:type="dxa"/>
            <w:vAlign w:val="center"/>
          </w:tcPr>
          <w:p>
            <w:pPr>
              <w:adjustRightInd w:val="0"/>
              <w:snapToGrid w:val="0"/>
              <w:jc w:val="center"/>
              <w:rPr>
                <w:rFonts w:ascii="仿宋_GB2312" w:eastAsia="仿宋_GB2312"/>
                <w:sz w:val="24"/>
                <w:szCs w:val="24"/>
              </w:rPr>
            </w:pPr>
            <w:r>
              <w:rPr>
                <w:rFonts w:ascii="仿宋_GB2312" w:eastAsia="仿宋_GB2312"/>
                <w:sz w:val="24"/>
                <w:szCs w:val="24"/>
              </w:rPr>
              <w:t>报价</w:t>
            </w:r>
          </w:p>
        </w:tc>
        <w:tc>
          <w:tcPr>
            <w:tcW w:w="5528" w:type="dxa"/>
            <w:vAlign w:val="center"/>
          </w:tcPr>
          <w:p>
            <w:pPr>
              <w:adjustRightInd w:val="0"/>
              <w:snapToGrid w:val="0"/>
              <w:rPr>
                <w:rFonts w:ascii="仿宋_GB2312" w:eastAsia="仿宋_GB2312"/>
                <w:sz w:val="24"/>
                <w:szCs w:val="24"/>
              </w:rPr>
            </w:pPr>
            <w:r>
              <w:rPr>
                <w:rFonts w:ascii="仿宋_GB2312" w:eastAsia="仿宋_GB2312"/>
                <w:sz w:val="24"/>
                <w:szCs w:val="24"/>
              </w:rPr>
              <w:t>没有超过最高限价</w:t>
            </w:r>
            <w:r>
              <w:rPr>
                <w:rFonts w:hint="eastAsia" w:ascii="仿宋_GB2312" w:eastAsia="仿宋_GB2312"/>
                <w:sz w:val="24"/>
                <w:szCs w:val="24"/>
              </w:rPr>
              <w:t>；若报价低于本项目最高限价的60%，必须说明报价理由。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356" w:type="dxa"/>
            <w:vMerge w:val="continue"/>
            <w:vAlign w:val="center"/>
          </w:tcPr>
          <w:p>
            <w:pPr>
              <w:adjustRightInd w:val="0"/>
              <w:snapToGrid w:val="0"/>
              <w:jc w:val="center"/>
              <w:rPr>
                <w:rFonts w:ascii="仿宋_GB2312" w:eastAsia="仿宋_GB2312"/>
                <w:sz w:val="24"/>
                <w:szCs w:val="24"/>
              </w:rPr>
            </w:pPr>
          </w:p>
        </w:tc>
        <w:tc>
          <w:tcPr>
            <w:tcW w:w="2127"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其他</w:t>
            </w:r>
          </w:p>
        </w:tc>
        <w:tc>
          <w:tcPr>
            <w:tcW w:w="5528" w:type="dxa"/>
            <w:vAlign w:val="center"/>
          </w:tcPr>
          <w:p>
            <w:pPr>
              <w:adjustRightInd w:val="0"/>
              <w:snapToGrid w:val="0"/>
              <w:rPr>
                <w:rFonts w:ascii="仿宋_GB2312" w:eastAsia="仿宋_GB2312"/>
                <w:sz w:val="24"/>
                <w:szCs w:val="24"/>
              </w:rPr>
            </w:pPr>
            <w:r>
              <w:rPr>
                <w:rFonts w:hint="eastAsia" w:ascii="仿宋_GB2312" w:eastAsia="仿宋_GB2312"/>
                <w:sz w:val="24"/>
                <w:szCs w:val="24"/>
              </w:rPr>
              <w:t>采购文件要求必须提供的其他资料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continue"/>
            <w:vAlign w:val="center"/>
          </w:tcPr>
          <w:p>
            <w:pPr>
              <w:adjustRightInd w:val="0"/>
              <w:snapToGrid w:val="0"/>
              <w:jc w:val="center"/>
              <w:rPr>
                <w:rFonts w:ascii="仿宋_GB2312" w:eastAsia="仿宋_GB2312"/>
                <w:sz w:val="24"/>
                <w:szCs w:val="24"/>
              </w:rPr>
            </w:pPr>
          </w:p>
        </w:tc>
        <w:tc>
          <w:tcPr>
            <w:tcW w:w="2127"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其他无效响应</w:t>
            </w:r>
          </w:p>
        </w:tc>
        <w:tc>
          <w:tcPr>
            <w:tcW w:w="5528" w:type="dxa"/>
            <w:vAlign w:val="center"/>
          </w:tcPr>
          <w:p>
            <w:pPr>
              <w:adjustRightInd w:val="0"/>
              <w:snapToGrid w:val="0"/>
              <w:rPr>
                <w:rFonts w:ascii="仿宋_GB2312" w:eastAsia="仿宋_GB2312"/>
                <w:sz w:val="24"/>
                <w:szCs w:val="24"/>
              </w:rPr>
            </w:pPr>
            <w:r>
              <w:rPr>
                <w:rFonts w:ascii="仿宋_GB2312" w:eastAsia="仿宋_GB2312"/>
                <w:sz w:val="24"/>
                <w:szCs w:val="24"/>
              </w:rPr>
              <w:t>无法律法规及采购文件规定的其他无效响应内容</w:t>
            </w:r>
          </w:p>
        </w:tc>
      </w:tr>
    </w:tbl>
    <w:p>
      <w:pPr>
        <w:spacing w:line="400" w:lineRule="exact"/>
        <w:jc w:val="left"/>
      </w:pPr>
      <w:r>
        <w:rPr>
          <w:rFonts w:hint="eastAsia" w:ascii="仿宋_GB2312" w:eastAsia="仿宋_GB2312" w:hAnsiTheme="minorEastAsia"/>
          <w:szCs w:val="21"/>
        </w:rPr>
        <w:t>说明：初步评审活动依照形式评审、资格评审、响应性评审顺序进行，前一个环节不符合采购文件要求的不得进入下一个环节。</w:t>
      </w:r>
    </w:p>
    <w:p>
      <w:pPr>
        <w:adjustRightInd w:val="0"/>
        <w:snapToGrid w:val="0"/>
        <w:spacing w:line="60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2.2澄清补正</w:t>
      </w:r>
    </w:p>
    <w:p>
      <w:pPr>
        <w:adjustRightInd w:val="0"/>
        <w:snapToGrid w:val="0"/>
        <w:spacing w:line="60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2.2.1响应报价有算术错误的，评审小组按以下原则对响应报价进行修正，修正的价格经供应商书面确认后具有约束力。供应商不接受修正价格的，评审小组应当否决其响应。</w:t>
      </w:r>
    </w:p>
    <w:p>
      <w:pPr>
        <w:adjustRightInd w:val="0"/>
        <w:snapToGrid w:val="0"/>
        <w:spacing w:line="60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（1）响应文件中的大写金额与小写金额不一致的，以大写金额为准。</w:t>
      </w:r>
    </w:p>
    <w:p>
      <w:pPr>
        <w:adjustRightInd w:val="0"/>
        <w:snapToGrid w:val="0"/>
        <w:spacing w:line="60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（2）总价金额与依据单价计算出的结果不一致的，以单价金额为准修正总价，但单价金额小数点有明显错误的除外。</w:t>
      </w:r>
    </w:p>
    <w:p>
      <w:pPr>
        <w:adjustRightInd w:val="0"/>
        <w:snapToGrid w:val="0"/>
        <w:spacing w:line="60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（3）采购文件中有规定固定费率标准或固定金额的，或者有固定费率标准或固定金额的计算公式的，应按规定填报，否则由评审小组按照采购文件规定的费率、金额或者其计算公式进行修正或否决其响应。</w:t>
      </w:r>
    </w:p>
    <w:p>
      <w:pPr>
        <w:adjustRightInd w:val="0"/>
        <w:snapToGrid w:val="0"/>
        <w:spacing w:line="60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2.2.2响应文件存在含义不清、针对同一事项前后表述不一致、明显文字或计算错误的，评审小组可以要求供应商进行澄清、说明和补正，澄清、说明和补正不得超出响应文件的范围或改变响应文件的实质性内容，超出部分不作为评审小组相应评审的依据或否决其响应。</w:t>
      </w:r>
    </w:p>
    <w:p>
      <w:pPr>
        <w:adjustRightInd w:val="0"/>
        <w:snapToGrid w:val="0"/>
        <w:spacing w:line="600" w:lineRule="exact"/>
        <w:ind w:firstLine="555"/>
        <w:jc w:val="left"/>
        <w:rPr>
          <w:rFonts w:ascii="仿宋_GB2312" w:eastAsia="仿宋_GB2312" w:hAnsiTheme="minorEastAsia"/>
          <w:szCs w:val="21"/>
        </w:rPr>
      </w:pPr>
      <w:r>
        <w:rPr>
          <w:rFonts w:hint="eastAsia" w:ascii="仿宋_GB2312" w:eastAsia="仿宋_GB2312" w:hAnsiTheme="minorEastAsia"/>
          <w:sz w:val="28"/>
          <w:szCs w:val="28"/>
        </w:rPr>
        <w:t>2.3评审结果评审后，评审价格最低的供应商为成交供应商。如评审价格相同，可由评审小组根据评审情况以记名投票方式确定供应商排名，并将推荐理由写入评审报告。</w:t>
      </w:r>
    </w:p>
    <w:p>
      <w:pPr>
        <w:rPr>
          <w:rFonts w:ascii="仿宋_GB2312" w:eastAsia="仿宋_GB2312" w:hAnsiTheme="minorEastAsia"/>
          <w:color w:val="auto"/>
          <w:szCs w:val="21"/>
        </w:rPr>
      </w:pPr>
      <w:r>
        <w:rPr>
          <w:rFonts w:ascii="仿宋_GB2312" w:eastAsia="仿宋_GB2312" w:hAnsiTheme="minorEastAsia"/>
          <w:color w:val="auto"/>
          <w:szCs w:val="21"/>
        </w:rPr>
        <w:br w:type="page"/>
      </w:r>
    </w:p>
    <w:p>
      <w:pPr>
        <w:pStyle w:val="2"/>
        <w:rPr>
          <w:rFonts w:ascii="仿宋_GB2312" w:eastAsia="仿宋_GB2312" w:hAnsiTheme="minorEastAsia"/>
          <w:color w:val="auto"/>
          <w:szCs w:val="21"/>
        </w:rPr>
      </w:pPr>
    </w:p>
    <w:p>
      <w:pPr>
        <w:pStyle w:val="2"/>
        <w:rPr>
          <w:rFonts w:ascii="仿宋_GB2312" w:eastAsia="仿宋_GB2312" w:hAnsiTheme="minorEastAsia"/>
          <w:color w:val="auto"/>
          <w:szCs w:val="21"/>
        </w:rPr>
      </w:pPr>
    </w:p>
    <w:p>
      <w:pPr>
        <w:pStyle w:val="2"/>
        <w:rPr>
          <w:rFonts w:ascii="仿宋_GB2312" w:eastAsia="仿宋_GB2312" w:hAnsiTheme="minorEastAsia"/>
          <w:color w:val="auto"/>
          <w:szCs w:val="21"/>
        </w:rPr>
      </w:pPr>
    </w:p>
    <w:p>
      <w:pPr>
        <w:pStyle w:val="2"/>
        <w:rPr>
          <w:rFonts w:ascii="仿宋_GB2312" w:eastAsia="仿宋_GB2312" w:hAnsiTheme="minorEastAsia"/>
          <w:color w:val="auto"/>
          <w:szCs w:val="21"/>
        </w:rPr>
      </w:pPr>
    </w:p>
    <w:p>
      <w:pPr>
        <w:pStyle w:val="2"/>
        <w:rPr>
          <w:rFonts w:ascii="仿宋_GB2312" w:eastAsia="仿宋_GB2312" w:hAnsiTheme="minorEastAsia"/>
          <w:color w:val="auto"/>
          <w:szCs w:val="21"/>
        </w:rPr>
      </w:pPr>
    </w:p>
    <w:p>
      <w:pPr>
        <w:pStyle w:val="2"/>
        <w:ind w:left="0" w:leftChars="0" w:firstLine="0" w:firstLineChars="0"/>
        <w:rPr>
          <w:rFonts w:ascii="仿宋_GB2312" w:eastAsia="仿宋_GB2312" w:hAnsiTheme="minorEastAsia"/>
          <w:color w:val="auto"/>
          <w:szCs w:val="21"/>
        </w:rPr>
      </w:pPr>
    </w:p>
    <w:p>
      <w:pPr>
        <w:pStyle w:val="2"/>
        <w:rPr>
          <w:rFonts w:ascii="仿宋_GB2312" w:eastAsia="仿宋_GB2312" w:hAnsiTheme="minorEastAsia"/>
          <w:color w:val="auto"/>
          <w:szCs w:val="21"/>
        </w:rPr>
      </w:pPr>
    </w:p>
    <w:p>
      <w:pPr>
        <w:pStyle w:val="2"/>
        <w:rPr>
          <w:rFonts w:ascii="仿宋_GB2312" w:eastAsia="仿宋_GB2312" w:hAnsiTheme="minorEastAsia"/>
          <w:color w:val="auto"/>
          <w:szCs w:val="21"/>
        </w:rPr>
      </w:pPr>
    </w:p>
    <w:p>
      <w:pPr>
        <w:pStyle w:val="2"/>
        <w:rPr>
          <w:rFonts w:ascii="仿宋_GB2312" w:eastAsia="仿宋_GB2312" w:hAnsiTheme="minorEastAsia"/>
          <w:color w:val="auto"/>
          <w:szCs w:val="21"/>
        </w:rPr>
      </w:pPr>
    </w:p>
    <w:p>
      <w:pPr>
        <w:pStyle w:val="4"/>
      </w:pPr>
      <w:bookmarkStart w:id="60" w:name="_Toc88209947"/>
      <w:r>
        <mc:AlternateContent>
          <mc:Choice Requires="wps">
            <w:drawing>
              <wp:anchor distT="0" distB="0" distL="114300" distR="114300" simplePos="0" relativeHeight="251669504" behindDoc="0" locked="0" layoutInCell="1" allowOverlap="1">
                <wp:simplePos x="0" y="0"/>
                <wp:positionH relativeFrom="column">
                  <wp:posOffset>2389505</wp:posOffset>
                </wp:positionH>
                <wp:positionV relativeFrom="paragraph">
                  <wp:posOffset>179070</wp:posOffset>
                </wp:positionV>
                <wp:extent cx="958850" cy="0"/>
                <wp:effectExtent l="0" t="0" r="0" b="0"/>
                <wp:wrapNone/>
                <wp:docPr id="15" name="自选图形 25"/>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5" o:spid="_x0000_s1026" o:spt="32" type="#_x0000_t32" style="position:absolute;left:0pt;margin-left:188.15pt;margin-top:14.1pt;height:0pt;width:75.5pt;z-index:251669504;mso-width-relative:page;mso-height-relative:page;" filled="f" stroked="t" coordsize="21600,21600" o:gfxdata="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BqCpj1wAAAAkBAAAPAAAAAAAAAAEAIAAAACIAAABkcnMvZG93bnJldi54bWxQSwECFAAU&#10;AAAACACHTuJAXMu1X/IBAADkAwAADgAAAAAAAAABACAAAAAmAQAAZHJzL2Uyb0RvYy54bWxQSwUG&#10;AAAAAAYABgBZAQAAig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2396490</wp:posOffset>
                </wp:positionH>
                <wp:positionV relativeFrom="paragraph">
                  <wp:posOffset>759460</wp:posOffset>
                </wp:positionV>
                <wp:extent cx="958850" cy="0"/>
                <wp:effectExtent l="0" t="0" r="0" b="0"/>
                <wp:wrapNone/>
                <wp:docPr id="16" name="自选图形 24"/>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4" o:spid="_x0000_s1026" o:spt="32" type="#_x0000_t32" style="position:absolute;left:0pt;margin-left:188.7pt;margin-top:59.8pt;height:0pt;width:75.5pt;z-index:251670528;mso-width-relative:page;mso-height-relative:page;" filled="f" stroked="t" coordsize="21600,21600" o:gfxdata="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H7vFTYAAAACwEAAA8AAAAAAAAAAQAgAAAAIgAAAGRycy9kb3ducmV2LnhtbFBLAQIU&#10;ABQAAAAIAIdO4kApjnaw8wEAAOQDAAAOAAAAAAAAAAEAIAAAACcBAABkcnMvZTJvRG9jLnhtbFBL&#10;BQYAAAAABgAGAFkBAACMBQAAAAA=&#10;">
                <v:fill on="f" focussize="0,0"/>
                <v:stroke color="#000000" joinstyle="round"/>
                <v:imagedata o:title=""/>
                <o:lock v:ext="edit" aspectratio="f"/>
              </v:shape>
            </w:pict>
          </mc:Fallback>
        </mc:AlternateContent>
      </w:r>
      <w:r>
        <w:rPr>
          <w:rFonts w:hint="eastAsia"/>
        </w:rPr>
        <w:t>第五章</w:t>
      </w:r>
    </w:p>
    <w:p>
      <w:pPr>
        <w:pStyle w:val="5"/>
      </w:pPr>
    </w:p>
    <w:p>
      <w:pPr>
        <w:pStyle w:val="5"/>
        <w:rPr>
          <w:szCs w:val="44"/>
        </w:rPr>
      </w:pPr>
      <w:r>
        <w:rPr>
          <w:rFonts w:hint="eastAsia"/>
          <w:szCs w:val="44"/>
        </w:rPr>
        <w:t>采购需求</w:t>
      </w:r>
    </w:p>
    <w:p>
      <w:pPr>
        <w:rPr>
          <w:szCs w:val="44"/>
        </w:rPr>
      </w:pPr>
    </w:p>
    <w:p>
      <w:pPr>
        <w:pStyle w:val="29"/>
        <w:rPr>
          <w:color w:val="auto"/>
          <w:szCs w:val="44"/>
        </w:rPr>
      </w:pPr>
    </w:p>
    <w:p>
      <w:pPr>
        <w:pStyle w:val="29"/>
        <w:rPr>
          <w:color w:val="auto"/>
          <w:szCs w:val="44"/>
        </w:rPr>
      </w:pPr>
    </w:p>
    <w:p>
      <w:pPr>
        <w:pStyle w:val="29"/>
        <w:rPr>
          <w:color w:val="auto"/>
          <w:szCs w:val="44"/>
        </w:rPr>
      </w:pPr>
    </w:p>
    <w:p>
      <w:pPr>
        <w:pStyle w:val="29"/>
        <w:rPr>
          <w:color w:val="auto"/>
          <w:szCs w:val="44"/>
        </w:rPr>
      </w:pPr>
    </w:p>
    <w:p>
      <w:pPr>
        <w:pStyle w:val="29"/>
        <w:rPr>
          <w:color w:val="auto"/>
          <w:szCs w:val="44"/>
        </w:rPr>
      </w:pPr>
    </w:p>
    <w:p>
      <w:pPr>
        <w:pStyle w:val="29"/>
        <w:rPr>
          <w:color w:val="auto"/>
          <w:szCs w:val="44"/>
        </w:rPr>
      </w:pPr>
    </w:p>
    <w:p>
      <w:pPr>
        <w:pStyle w:val="29"/>
        <w:rPr>
          <w:color w:val="auto"/>
          <w:szCs w:val="44"/>
        </w:rPr>
      </w:pPr>
    </w:p>
    <w:p>
      <w:pPr>
        <w:pStyle w:val="29"/>
        <w:rPr>
          <w:color w:val="auto"/>
          <w:szCs w:val="44"/>
        </w:rPr>
      </w:pPr>
    </w:p>
    <w:p>
      <w:pPr>
        <w:pStyle w:val="29"/>
        <w:rPr>
          <w:color w:val="auto"/>
          <w:szCs w:val="44"/>
        </w:rPr>
      </w:pPr>
    </w:p>
    <w:p>
      <w:pPr>
        <w:pStyle w:val="29"/>
        <w:rPr>
          <w:color w:val="auto"/>
          <w:szCs w:val="44"/>
        </w:rPr>
      </w:pPr>
    </w:p>
    <w:p>
      <w:pPr>
        <w:pStyle w:val="29"/>
        <w:rPr>
          <w:color w:val="auto"/>
          <w:szCs w:val="44"/>
        </w:rPr>
      </w:pPr>
    </w:p>
    <w:p>
      <w:pPr>
        <w:pStyle w:val="29"/>
        <w:rPr>
          <w:color w:val="auto"/>
          <w:szCs w:val="44"/>
        </w:rPr>
      </w:pPr>
    </w:p>
    <w:p>
      <w:pPr>
        <w:pStyle w:val="29"/>
        <w:rPr>
          <w:color w:val="auto"/>
          <w:szCs w:val="44"/>
        </w:rPr>
      </w:pPr>
    </w:p>
    <w:p>
      <w:pPr>
        <w:pStyle w:val="29"/>
        <w:rPr>
          <w:color w:val="auto"/>
          <w:szCs w:val="44"/>
        </w:rPr>
      </w:pPr>
    </w:p>
    <w:p>
      <w:pPr>
        <w:pStyle w:val="29"/>
        <w:rPr>
          <w:color w:val="auto"/>
          <w:szCs w:val="44"/>
        </w:rPr>
      </w:pPr>
    </w:p>
    <w:p>
      <w:pPr>
        <w:pStyle w:val="29"/>
        <w:rPr>
          <w:color w:val="auto"/>
          <w:szCs w:val="44"/>
        </w:rPr>
      </w:pPr>
    </w:p>
    <w:p>
      <w:pPr>
        <w:pStyle w:val="29"/>
        <w:rPr>
          <w:color w:val="auto"/>
          <w:szCs w:val="44"/>
        </w:rPr>
      </w:pPr>
    </w:p>
    <w:p>
      <w:pPr>
        <w:pStyle w:val="29"/>
        <w:rPr>
          <w:color w:val="auto"/>
          <w:szCs w:val="44"/>
        </w:rPr>
      </w:pPr>
    </w:p>
    <w:p>
      <w:pPr>
        <w:pStyle w:val="29"/>
        <w:rPr>
          <w:color w:val="auto"/>
          <w:szCs w:val="44"/>
        </w:rPr>
      </w:pPr>
    </w:p>
    <w:p>
      <w:pPr>
        <w:pStyle w:val="29"/>
        <w:rPr>
          <w:color w:val="auto"/>
          <w:szCs w:val="44"/>
        </w:rPr>
      </w:pPr>
    </w:p>
    <w:p>
      <w:pPr>
        <w:pStyle w:val="12"/>
        <w:adjustRightInd w:val="0"/>
        <w:snapToGrid w:val="0"/>
        <w:spacing w:line="300" w:lineRule="auto"/>
        <w:rPr>
          <w:rFonts w:ascii="仿宋_GB2312" w:hAnsi="仿宋_GB2312" w:eastAsia="仿宋_GB2312" w:cs="仿宋_GB2312"/>
          <w:bCs/>
          <w:color w:val="000000"/>
          <w:sz w:val="30"/>
          <w:szCs w:val="30"/>
        </w:rPr>
      </w:pPr>
      <w:r>
        <w:rPr>
          <w:rFonts w:hint="eastAsia" w:ascii="仿宋_GB2312" w:hAnsi="仿宋_GB2312" w:eastAsia="仿宋_GB2312" w:cs="仿宋_GB2312"/>
          <w:b/>
          <w:color w:val="000000"/>
          <w:sz w:val="28"/>
          <w:szCs w:val="28"/>
          <w:lang w:val="zh-CN"/>
        </w:rPr>
        <w:t>一、项目情况介绍</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本项目为广州市净水有限公司在线监测系统自动标样核查模块采购项目，拟定采购22个自动标样核查模块及对3台岛津TNP-4200设备软件升级，实现猎德、大坦沙、沥滘、龙归、西朗、石井净、竹料在线监测设备自动标样核查功能，并对猎德、沥滘、健康城、竹料、石井净12台在线监测设备软件升级，可实现直接在设备查询12个月数据功能。 </w:t>
      </w:r>
    </w:p>
    <w:p>
      <w:pPr>
        <w:pStyle w:val="12"/>
        <w:widowControl/>
        <w:numPr>
          <w:ilvl w:val="0"/>
          <w:numId w:val="4"/>
        </w:numPr>
        <w:adjustRightInd w:val="0"/>
        <w:snapToGrid w:val="0"/>
        <w:spacing w:line="300" w:lineRule="auto"/>
        <w:rPr>
          <w:rFonts w:ascii="仿宋_GB2312" w:hAnsi="仿宋_GB2312" w:eastAsia="仿宋_GB2312" w:cs="仿宋_GB2312"/>
          <w:bCs/>
          <w:color w:val="000000"/>
          <w:sz w:val="28"/>
          <w:szCs w:val="28"/>
        </w:rPr>
      </w:pPr>
      <w:r>
        <w:rPr>
          <w:rFonts w:hint="eastAsia" w:ascii="仿宋_GB2312" w:hAnsi="仿宋_GB2312" w:eastAsia="仿宋_GB2312" w:cs="仿宋_GB2312"/>
          <w:b/>
          <w:color w:val="000000"/>
          <w:sz w:val="28"/>
          <w:szCs w:val="28"/>
          <w:lang w:val="zh-CN"/>
        </w:rPr>
        <w:t>项目技术要求</w:t>
      </w:r>
    </w:p>
    <w:p>
      <w:pPr>
        <w:pStyle w:val="13"/>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工程量清单：</w:t>
      </w:r>
    </w:p>
    <w:p>
      <w:pPr>
        <w:pStyle w:val="13"/>
        <w:numPr>
          <w:ilvl w:val="0"/>
          <w:numId w:val="5"/>
        </w:num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自动标样核查模块采购清单</w:t>
      </w:r>
    </w:p>
    <w:p>
      <w:pPr>
        <w:pStyle w:val="13"/>
        <w:numPr>
          <w:ilvl w:val="0"/>
          <w:numId w:val="0"/>
        </w:numPr>
        <w:jc w:val="center"/>
        <w:rPr>
          <w:rFonts w:hint="default"/>
          <w:sz w:val="28"/>
          <w:szCs w:val="28"/>
          <w:lang w:val="en-US" w:eastAsia="zh-CN"/>
        </w:rPr>
      </w:pPr>
      <w:r>
        <w:rPr>
          <w:rFonts w:hint="eastAsia" w:ascii="仿宋_GB2312" w:hAnsi="仿宋_GB2312" w:eastAsia="仿宋_GB2312" w:cs="仿宋_GB2312"/>
          <w:sz w:val="28"/>
          <w:szCs w:val="28"/>
          <w:lang w:val="en-US" w:eastAsia="zh-CN"/>
        </w:rPr>
        <w:t>水质自动采样器采购清单</w:t>
      </w:r>
    </w:p>
    <w:tbl>
      <w:tblPr>
        <w:tblStyle w:val="24"/>
        <w:tblW w:w="83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4"/>
        <w:gridCol w:w="1474"/>
        <w:gridCol w:w="1474"/>
        <w:gridCol w:w="226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474" w:type="dxa"/>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厂区</w:t>
            </w:r>
          </w:p>
        </w:tc>
        <w:tc>
          <w:tcPr>
            <w:tcW w:w="1474" w:type="dxa"/>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站点</w:t>
            </w:r>
          </w:p>
        </w:tc>
        <w:tc>
          <w:tcPr>
            <w:tcW w:w="1474" w:type="dxa"/>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设备品牌</w:t>
            </w:r>
          </w:p>
        </w:tc>
        <w:tc>
          <w:tcPr>
            <w:tcW w:w="2268" w:type="dxa"/>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hAnsi="仿宋_GB2312" w:cs="仿宋_GB2312"/>
                <w:sz w:val="21"/>
                <w:szCs w:val="21"/>
                <w:vertAlign w:val="baseline"/>
                <w:lang w:val="en-US" w:eastAsia="zh-CN"/>
              </w:rPr>
              <w:t>在用</w:t>
            </w:r>
            <w:r>
              <w:rPr>
                <w:rFonts w:hint="eastAsia" w:ascii="仿宋_GB2312" w:hAnsi="仿宋_GB2312" w:eastAsia="仿宋_GB2312" w:cs="仿宋_GB2312"/>
                <w:sz w:val="21"/>
                <w:szCs w:val="21"/>
                <w:vertAlign w:val="baseline"/>
                <w:lang w:val="en-US" w:eastAsia="zh-CN"/>
              </w:rPr>
              <w:t>设备型号</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标样核查模块</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 xml:space="preserve">  采购数量（个）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474" w:type="dxa"/>
            <w:vMerge w:val="restart"/>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猎德</w:t>
            </w:r>
          </w:p>
        </w:tc>
        <w:tc>
          <w:tcPr>
            <w:tcW w:w="1474" w:type="dxa"/>
            <w:vMerge w:val="restart"/>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一二期出水</w:t>
            </w:r>
          </w:p>
        </w:tc>
        <w:tc>
          <w:tcPr>
            <w:tcW w:w="1474" w:type="dxa"/>
            <w:vMerge w:val="restart"/>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哈希</w:t>
            </w: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COD</w:t>
            </w:r>
            <w:r>
              <w:rPr>
                <w:rFonts w:hint="eastAsia" w:ascii="仿宋_GB2312" w:hAnsi="仿宋_GB2312" w:eastAsia="仿宋_GB2312" w:cs="仿宋_GB2312"/>
                <w:sz w:val="21"/>
                <w:szCs w:val="21"/>
                <w:vertAlign w:val="subscript"/>
                <w:lang w:val="en-US" w:eastAsia="zh-CN"/>
              </w:rPr>
              <w:t>Cr</w:t>
            </w:r>
            <w:r>
              <w:rPr>
                <w:rFonts w:hint="eastAsia" w:ascii="仿宋_GB2312" w:hAnsi="仿宋_GB2312" w:eastAsia="仿宋_GB2312" w:cs="仿宋_GB2312"/>
                <w:sz w:val="21"/>
                <w:szCs w:val="21"/>
                <w:vertAlign w:val="baseline"/>
                <w:lang w:val="en-US" w:eastAsia="zh-CN"/>
              </w:rPr>
              <w:t>：CODmaxⅡ</w:t>
            </w:r>
          </w:p>
        </w:tc>
        <w:tc>
          <w:tcPr>
            <w:tcW w:w="1701" w:type="dxa"/>
            <w:vMerge w:val="restart"/>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474"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c>
          <w:tcPr>
            <w:tcW w:w="1474"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c>
          <w:tcPr>
            <w:tcW w:w="1474"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NH</w:t>
            </w:r>
            <w:r>
              <w:rPr>
                <w:rFonts w:hint="eastAsia" w:ascii="仿宋_GB2312" w:hAnsi="仿宋_GB2312" w:eastAsia="仿宋_GB2312" w:cs="仿宋_GB2312"/>
                <w:sz w:val="21"/>
                <w:szCs w:val="21"/>
                <w:vertAlign w:val="subscript"/>
                <w:lang w:val="en-US" w:eastAsia="zh-CN"/>
              </w:rPr>
              <w:t>3</w:t>
            </w:r>
            <w:r>
              <w:rPr>
                <w:rFonts w:hint="eastAsia" w:ascii="仿宋_GB2312" w:hAnsi="仿宋_GB2312" w:eastAsia="仿宋_GB2312" w:cs="仿宋_GB2312"/>
                <w:sz w:val="21"/>
                <w:szCs w:val="21"/>
                <w:vertAlign w:val="baseline"/>
                <w:lang w:val="en-US" w:eastAsia="zh-CN"/>
              </w:rPr>
              <w:t>-N：AmtaxNA8000</w:t>
            </w:r>
          </w:p>
        </w:tc>
        <w:tc>
          <w:tcPr>
            <w:tcW w:w="1701"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474"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c>
          <w:tcPr>
            <w:tcW w:w="1474" w:type="dxa"/>
            <w:vMerge w:val="restart"/>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三期出水</w:t>
            </w:r>
          </w:p>
        </w:tc>
        <w:tc>
          <w:tcPr>
            <w:tcW w:w="1474" w:type="dxa"/>
            <w:vMerge w:val="restart"/>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哈希</w:t>
            </w: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COD</w:t>
            </w:r>
            <w:r>
              <w:rPr>
                <w:rFonts w:hint="eastAsia" w:ascii="仿宋_GB2312" w:hAnsi="仿宋_GB2312" w:eastAsia="仿宋_GB2312" w:cs="仿宋_GB2312"/>
                <w:sz w:val="21"/>
                <w:szCs w:val="21"/>
                <w:vertAlign w:val="subscript"/>
                <w:lang w:val="en-US" w:eastAsia="zh-CN"/>
              </w:rPr>
              <w:t>Cr</w:t>
            </w:r>
            <w:r>
              <w:rPr>
                <w:rFonts w:hint="eastAsia" w:ascii="仿宋_GB2312" w:hAnsi="仿宋_GB2312" w:eastAsia="仿宋_GB2312" w:cs="仿宋_GB2312"/>
                <w:sz w:val="21"/>
                <w:szCs w:val="21"/>
                <w:vertAlign w:val="baseline"/>
                <w:lang w:val="en-US" w:eastAsia="zh-CN"/>
              </w:rPr>
              <w:t>：CODmaxⅡ</w:t>
            </w:r>
          </w:p>
        </w:tc>
        <w:tc>
          <w:tcPr>
            <w:tcW w:w="1701" w:type="dxa"/>
            <w:vMerge w:val="restart"/>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474"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c>
          <w:tcPr>
            <w:tcW w:w="1474"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c>
          <w:tcPr>
            <w:tcW w:w="1474"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NH</w:t>
            </w:r>
            <w:r>
              <w:rPr>
                <w:rFonts w:hint="eastAsia" w:ascii="仿宋_GB2312" w:hAnsi="仿宋_GB2312" w:eastAsia="仿宋_GB2312" w:cs="仿宋_GB2312"/>
                <w:sz w:val="21"/>
                <w:szCs w:val="21"/>
                <w:vertAlign w:val="subscript"/>
                <w:lang w:val="en-US" w:eastAsia="zh-CN"/>
              </w:rPr>
              <w:t>3</w:t>
            </w:r>
            <w:r>
              <w:rPr>
                <w:rFonts w:hint="eastAsia" w:ascii="仿宋_GB2312" w:hAnsi="仿宋_GB2312" w:eastAsia="仿宋_GB2312" w:cs="仿宋_GB2312"/>
                <w:sz w:val="21"/>
                <w:szCs w:val="21"/>
                <w:vertAlign w:val="baseline"/>
                <w:lang w:val="en-US" w:eastAsia="zh-CN"/>
              </w:rPr>
              <w:t>-N：AmtaxNA8000</w:t>
            </w:r>
          </w:p>
        </w:tc>
        <w:tc>
          <w:tcPr>
            <w:tcW w:w="1701"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474" w:type="dxa"/>
            <w:vMerge w:val="restart"/>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大坦沙</w:t>
            </w:r>
          </w:p>
        </w:tc>
        <w:tc>
          <w:tcPr>
            <w:tcW w:w="1474" w:type="dxa"/>
            <w:vMerge w:val="restart"/>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一期出水</w:t>
            </w:r>
          </w:p>
        </w:tc>
        <w:tc>
          <w:tcPr>
            <w:tcW w:w="1474" w:type="dxa"/>
            <w:vMerge w:val="restart"/>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哈希</w:t>
            </w: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COD</w:t>
            </w:r>
            <w:r>
              <w:rPr>
                <w:rFonts w:hint="eastAsia" w:ascii="仿宋_GB2312" w:hAnsi="仿宋_GB2312" w:eastAsia="仿宋_GB2312" w:cs="仿宋_GB2312"/>
                <w:sz w:val="21"/>
                <w:szCs w:val="21"/>
                <w:vertAlign w:val="subscript"/>
                <w:lang w:val="en-US" w:eastAsia="zh-CN"/>
              </w:rPr>
              <w:t>Cr</w:t>
            </w:r>
            <w:r>
              <w:rPr>
                <w:rFonts w:hint="eastAsia" w:ascii="仿宋_GB2312" w:hAnsi="仿宋_GB2312" w:eastAsia="仿宋_GB2312" w:cs="仿宋_GB2312"/>
                <w:sz w:val="21"/>
                <w:szCs w:val="21"/>
                <w:vertAlign w:val="baseline"/>
                <w:lang w:val="en-US" w:eastAsia="zh-CN"/>
              </w:rPr>
              <w:t>：CODmaxⅡ</w:t>
            </w:r>
          </w:p>
        </w:tc>
        <w:tc>
          <w:tcPr>
            <w:tcW w:w="1701" w:type="dxa"/>
            <w:vMerge w:val="restart"/>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474"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c>
          <w:tcPr>
            <w:tcW w:w="1474"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c>
          <w:tcPr>
            <w:tcW w:w="1474"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NH</w:t>
            </w:r>
            <w:r>
              <w:rPr>
                <w:rFonts w:hint="eastAsia" w:ascii="仿宋_GB2312" w:hAnsi="仿宋_GB2312" w:eastAsia="仿宋_GB2312" w:cs="仿宋_GB2312"/>
                <w:sz w:val="21"/>
                <w:szCs w:val="21"/>
                <w:vertAlign w:val="subscript"/>
                <w:lang w:val="en-US" w:eastAsia="zh-CN"/>
              </w:rPr>
              <w:t>3</w:t>
            </w:r>
            <w:r>
              <w:rPr>
                <w:rFonts w:hint="eastAsia" w:ascii="仿宋_GB2312" w:hAnsi="仿宋_GB2312" w:eastAsia="仿宋_GB2312" w:cs="仿宋_GB2312"/>
                <w:sz w:val="21"/>
                <w:szCs w:val="21"/>
                <w:vertAlign w:val="baseline"/>
                <w:lang w:val="en-US" w:eastAsia="zh-CN"/>
              </w:rPr>
              <w:t>-N：AmtaxNA8000</w:t>
            </w:r>
          </w:p>
        </w:tc>
        <w:tc>
          <w:tcPr>
            <w:tcW w:w="1701"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474"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c>
          <w:tcPr>
            <w:tcW w:w="1474" w:type="dxa"/>
            <w:vMerge w:val="restart"/>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二期出水</w:t>
            </w:r>
          </w:p>
        </w:tc>
        <w:tc>
          <w:tcPr>
            <w:tcW w:w="1474" w:type="dxa"/>
            <w:vMerge w:val="restart"/>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哈希</w:t>
            </w: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COD</w:t>
            </w:r>
            <w:r>
              <w:rPr>
                <w:rFonts w:hint="eastAsia" w:ascii="仿宋_GB2312" w:hAnsi="仿宋_GB2312" w:eastAsia="仿宋_GB2312" w:cs="仿宋_GB2312"/>
                <w:sz w:val="21"/>
                <w:szCs w:val="21"/>
                <w:vertAlign w:val="subscript"/>
                <w:lang w:val="en-US" w:eastAsia="zh-CN"/>
              </w:rPr>
              <w:t>Cr</w:t>
            </w:r>
            <w:r>
              <w:rPr>
                <w:rFonts w:hint="eastAsia" w:ascii="仿宋_GB2312" w:hAnsi="仿宋_GB2312" w:eastAsia="仿宋_GB2312" w:cs="仿宋_GB2312"/>
                <w:sz w:val="21"/>
                <w:szCs w:val="21"/>
                <w:vertAlign w:val="baseline"/>
                <w:lang w:val="en-US" w:eastAsia="zh-CN"/>
              </w:rPr>
              <w:t>：CODmaxⅡ</w:t>
            </w:r>
          </w:p>
        </w:tc>
        <w:tc>
          <w:tcPr>
            <w:tcW w:w="1701" w:type="dxa"/>
            <w:vMerge w:val="restart"/>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474"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c>
          <w:tcPr>
            <w:tcW w:w="1474"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c>
          <w:tcPr>
            <w:tcW w:w="1474"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NH</w:t>
            </w:r>
            <w:r>
              <w:rPr>
                <w:rFonts w:hint="eastAsia" w:ascii="仿宋_GB2312" w:hAnsi="仿宋_GB2312" w:eastAsia="仿宋_GB2312" w:cs="仿宋_GB2312"/>
                <w:sz w:val="21"/>
                <w:szCs w:val="21"/>
                <w:vertAlign w:val="subscript"/>
                <w:lang w:val="en-US" w:eastAsia="zh-CN"/>
              </w:rPr>
              <w:t>3</w:t>
            </w:r>
            <w:r>
              <w:rPr>
                <w:rFonts w:hint="eastAsia" w:ascii="仿宋_GB2312" w:hAnsi="仿宋_GB2312" w:eastAsia="仿宋_GB2312" w:cs="仿宋_GB2312"/>
                <w:sz w:val="21"/>
                <w:szCs w:val="21"/>
                <w:vertAlign w:val="baseline"/>
                <w:lang w:val="en-US" w:eastAsia="zh-CN"/>
              </w:rPr>
              <w:t>-N：AmtaxNA8000</w:t>
            </w:r>
          </w:p>
        </w:tc>
        <w:tc>
          <w:tcPr>
            <w:tcW w:w="1701"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474" w:type="dxa"/>
            <w:vMerge w:val="restart"/>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沥滘</w:t>
            </w:r>
          </w:p>
        </w:tc>
        <w:tc>
          <w:tcPr>
            <w:tcW w:w="1474" w:type="dxa"/>
            <w:vMerge w:val="restart"/>
            <w:vAlign w:val="center"/>
          </w:tcPr>
          <w:p>
            <w:pPr>
              <w:spacing w:line="360" w:lineRule="auto"/>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一期出水</w:t>
            </w:r>
          </w:p>
        </w:tc>
        <w:tc>
          <w:tcPr>
            <w:tcW w:w="1474" w:type="dxa"/>
            <w:vMerge w:val="restart"/>
            <w:vAlign w:val="center"/>
          </w:tcPr>
          <w:p>
            <w:pPr>
              <w:spacing w:line="360" w:lineRule="auto"/>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哈希</w:t>
            </w: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COD</w:t>
            </w:r>
            <w:r>
              <w:rPr>
                <w:rFonts w:hint="eastAsia" w:ascii="仿宋_GB2312" w:hAnsi="仿宋_GB2312" w:eastAsia="仿宋_GB2312" w:cs="仿宋_GB2312"/>
                <w:sz w:val="21"/>
                <w:szCs w:val="21"/>
                <w:highlight w:val="none"/>
                <w:vertAlign w:val="subscript"/>
                <w:lang w:val="en-US" w:eastAsia="zh-CN"/>
              </w:rPr>
              <w:t>Cr</w:t>
            </w:r>
            <w:r>
              <w:rPr>
                <w:rFonts w:hint="eastAsia" w:ascii="仿宋_GB2312" w:hAnsi="仿宋_GB2312" w:eastAsia="仿宋_GB2312" w:cs="仿宋_GB2312"/>
                <w:sz w:val="21"/>
                <w:szCs w:val="21"/>
                <w:highlight w:val="none"/>
                <w:vertAlign w:val="baseline"/>
                <w:lang w:val="en-US" w:eastAsia="zh-CN"/>
              </w:rPr>
              <w:t>：CODmaxⅡ</w:t>
            </w:r>
          </w:p>
        </w:tc>
        <w:tc>
          <w:tcPr>
            <w:tcW w:w="1701" w:type="dxa"/>
            <w:vMerge w:val="restart"/>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474"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c>
          <w:tcPr>
            <w:tcW w:w="1474"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c>
          <w:tcPr>
            <w:tcW w:w="1474"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NH</w:t>
            </w:r>
            <w:r>
              <w:rPr>
                <w:rFonts w:hint="eastAsia" w:ascii="仿宋_GB2312" w:hAnsi="仿宋_GB2312" w:eastAsia="仿宋_GB2312" w:cs="仿宋_GB2312"/>
                <w:sz w:val="21"/>
                <w:szCs w:val="21"/>
                <w:highlight w:val="none"/>
                <w:vertAlign w:val="subscript"/>
                <w:lang w:val="en-US" w:eastAsia="zh-CN"/>
              </w:rPr>
              <w:t>3</w:t>
            </w:r>
            <w:r>
              <w:rPr>
                <w:rFonts w:hint="eastAsia" w:ascii="仿宋_GB2312" w:hAnsi="仿宋_GB2312" w:eastAsia="仿宋_GB2312" w:cs="仿宋_GB2312"/>
                <w:sz w:val="21"/>
                <w:szCs w:val="21"/>
                <w:highlight w:val="none"/>
                <w:vertAlign w:val="baseline"/>
                <w:lang w:val="en-US" w:eastAsia="zh-CN"/>
              </w:rPr>
              <w:t>-N：AmtaxNA8000</w:t>
            </w:r>
          </w:p>
        </w:tc>
        <w:tc>
          <w:tcPr>
            <w:tcW w:w="1701"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474"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c>
          <w:tcPr>
            <w:tcW w:w="1474"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c>
          <w:tcPr>
            <w:tcW w:w="1474"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TP：PhosphaxSigma</w:t>
            </w:r>
          </w:p>
        </w:tc>
        <w:tc>
          <w:tcPr>
            <w:tcW w:w="1701"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474"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c>
          <w:tcPr>
            <w:tcW w:w="1474"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c>
          <w:tcPr>
            <w:tcW w:w="1474" w:type="dxa"/>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岛津</w:t>
            </w: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TN：TNP-4200</w:t>
            </w:r>
          </w:p>
        </w:tc>
        <w:tc>
          <w:tcPr>
            <w:tcW w:w="1701" w:type="dxa"/>
            <w:vAlign w:val="center"/>
          </w:tcPr>
          <w:p>
            <w:pPr>
              <w:spacing w:line="360" w:lineRule="auto"/>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474" w:type="dxa"/>
            <w:vMerge w:val="restart"/>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沥滘</w:t>
            </w:r>
          </w:p>
        </w:tc>
        <w:tc>
          <w:tcPr>
            <w:tcW w:w="1474" w:type="dxa"/>
            <w:vMerge w:val="restart"/>
            <w:vAlign w:val="center"/>
          </w:tcPr>
          <w:p>
            <w:pPr>
              <w:spacing w:line="360" w:lineRule="auto"/>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二期出水</w:t>
            </w:r>
          </w:p>
        </w:tc>
        <w:tc>
          <w:tcPr>
            <w:tcW w:w="1474" w:type="dxa"/>
            <w:vMerge w:val="restart"/>
            <w:vAlign w:val="center"/>
          </w:tcPr>
          <w:p>
            <w:pPr>
              <w:spacing w:line="360" w:lineRule="auto"/>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哈希</w:t>
            </w: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COD</w:t>
            </w:r>
            <w:r>
              <w:rPr>
                <w:rFonts w:hint="eastAsia" w:ascii="仿宋_GB2312" w:hAnsi="仿宋_GB2312" w:eastAsia="仿宋_GB2312" w:cs="仿宋_GB2312"/>
                <w:sz w:val="21"/>
                <w:szCs w:val="21"/>
                <w:highlight w:val="none"/>
                <w:vertAlign w:val="subscript"/>
                <w:lang w:val="en-US" w:eastAsia="zh-CN"/>
              </w:rPr>
              <w:t>Cr</w:t>
            </w:r>
            <w:r>
              <w:rPr>
                <w:rFonts w:hint="eastAsia" w:ascii="仿宋_GB2312" w:hAnsi="仿宋_GB2312" w:eastAsia="仿宋_GB2312" w:cs="仿宋_GB2312"/>
                <w:sz w:val="21"/>
                <w:szCs w:val="21"/>
                <w:highlight w:val="none"/>
                <w:vertAlign w:val="baseline"/>
                <w:lang w:val="en-US" w:eastAsia="zh-CN"/>
              </w:rPr>
              <w:t>：CODmaxⅡ</w:t>
            </w:r>
          </w:p>
        </w:tc>
        <w:tc>
          <w:tcPr>
            <w:tcW w:w="1701" w:type="dxa"/>
            <w:vMerge w:val="restart"/>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474"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c>
          <w:tcPr>
            <w:tcW w:w="1474"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c>
          <w:tcPr>
            <w:tcW w:w="1474"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NH</w:t>
            </w:r>
            <w:r>
              <w:rPr>
                <w:rFonts w:hint="eastAsia" w:ascii="仿宋_GB2312" w:hAnsi="仿宋_GB2312" w:eastAsia="仿宋_GB2312" w:cs="仿宋_GB2312"/>
                <w:sz w:val="21"/>
                <w:szCs w:val="21"/>
                <w:highlight w:val="none"/>
                <w:vertAlign w:val="subscript"/>
                <w:lang w:val="en-US" w:eastAsia="zh-CN"/>
              </w:rPr>
              <w:t>3</w:t>
            </w:r>
            <w:r>
              <w:rPr>
                <w:rFonts w:hint="eastAsia" w:ascii="仿宋_GB2312" w:hAnsi="仿宋_GB2312" w:eastAsia="仿宋_GB2312" w:cs="仿宋_GB2312"/>
                <w:sz w:val="21"/>
                <w:szCs w:val="21"/>
                <w:highlight w:val="none"/>
                <w:vertAlign w:val="baseline"/>
                <w:lang w:val="en-US" w:eastAsia="zh-CN"/>
              </w:rPr>
              <w:t>-N：AmtaxNA8000</w:t>
            </w:r>
          </w:p>
        </w:tc>
        <w:tc>
          <w:tcPr>
            <w:tcW w:w="1701"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474"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c>
          <w:tcPr>
            <w:tcW w:w="1474"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c>
          <w:tcPr>
            <w:tcW w:w="1474"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TP：PhosphaxSigma</w:t>
            </w:r>
          </w:p>
        </w:tc>
        <w:tc>
          <w:tcPr>
            <w:tcW w:w="1701"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474"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c>
          <w:tcPr>
            <w:tcW w:w="1474"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c>
          <w:tcPr>
            <w:tcW w:w="1474" w:type="dxa"/>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岛津</w:t>
            </w: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TN：TNP-4200</w:t>
            </w:r>
          </w:p>
        </w:tc>
        <w:tc>
          <w:tcPr>
            <w:tcW w:w="1701" w:type="dxa"/>
            <w:vAlign w:val="center"/>
          </w:tcPr>
          <w:p>
            <w:pPr>
              <w:spacing w:line="360" w:lineRule="auto"/>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474" w:type="dxa"/>
            <w:vAlign w:val="center"/>
          </w:tcPr>
          <w:p>
            <w:pPr>
              <w:spacing w:line="360" w:lineRule="auto"/>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龙归</w:t>
            </w:r>
          </w:p>
        </w:tc>
        <w:tc>
          <w:tcPr>
            <w:tcW w:w="1474" w:type="dxa"/>
            <w:vAlign w:val="center"/>
          </w:tcPr>
          <w:p>
            <w:pPr>
              <w:spacing w:line="360" w:lineRule="auto"/>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二期出水</w:t>
            </w:r>
          </w:p>
        </w:tc>
        <w:tc>
          <w:tcPr>
            <w:tcW w:w="1474" w:type="dxa"/>
            <w:vAlign w:val="center"/>
          </w:tcPr>
          <w:p>
            <w:pPr>
              <w:spacing w:line="360" w:lineRule="auto"/>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岛津</w:t>
            </w: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highlight w:val="none"/>
                <w:vertAlign w:val="baseline"/>
                <w:lang w:val="en-US" w:eastAsia="zh-CN"/>
              </w:rPr>
              <w:t>TN：TNP-4200</w:t>
            </w:r>
          </w:p>
        </w:tc>
        <w:tc>
          <w:tcPr>
            <w:tcW w:w="1701" w:type="dxa"/>
            <w:vAlign w:val="center"/>
          </w:tcPr>
          <w:p>
            <w:pPr>
              <w:spacing w:line="360" w:lineRule="auto"/>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474" w:type="dxa"/>
            <w:vMerge w:val="restart"/>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西朗</w:t>
            </w:r>
          </w:p>
        </w:tc>
        <w:tc>
          <w:tcPr>
            <w:tcW w:w="1474" w:type="dxa"/>
            <w:vMerge w:val="restart"/>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一期进水</w:t>
            </w:r>
          </w:p>
        </w:tc>
        <w:tc>
          <w:tcPr>
            <w:tcW w:w="1474" w:type="dxa"/>
            <w:vMerge w:val="restart"/>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哈希</w:t>
            </w: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COD</w:t>
            </w:r>
            <w:r>
              <w:rPr>
                <w:rFonts w:hint="eastAsia" w:ascii="仿宋_GB2312" w:hAnsi="仿宋_GB2312" w:eastAsia="仿宋_GB2312" w:cs="仿宋_GB2312"/>
                <w:sz w:val="21"/>
                <w:szCs w:val="21"/>
                <w:vertAlign w:val="subscript"/>
                <w:lang w:val="en-US" w:eastAsia="zh-CN"/>
              </w:rPr>
              <w:t>Cr</w:t>
            </w:r>
            <w:r>
              <w:rPr>
                <w:rFonts w:hint="eastAsia" w:ascii="仿宋_GB2312" w:hAnsi="仿宋_GB2312" w:eastAsia="仿宋_GB2312" w:cs="仿宋_GB2312"/>
                <w:sz w:val="21"/>
                <w:szCs w:val="21"/>
                <w:vertAlign w:val="baseline"/>
                <w:lang w:val="en-US" w:eastAsia="zh-CN"/>
              </w:rPr>
              <w:t>：CODmaxⅡ</w:t>
            </w:r>
          </w:p>
        </w:tc>
        <w:tc>
          <w:tcPr>
            <w:tcW w:w="1701" w:type="dxa"/>
            <w:vMerge w:val="restart"/>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474"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c>
          <w:tcPr>
            <w:tcW w:w="1474"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c>
          <w:tcPr>
            <w:tcW w:w="1474"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NH</w:t>
            </w:r>
            <w:r>
              <w:rPr>
                <w:rFonts w:hint="eastAsia" w:ascii="仿宋_GB2312" w:hAnsi="仿宋_GB2312" w:eastAsia="仿宋_GB2312" w:cs="仿宋_GB2312"/>
                <w:sz w:val="21"/>
                <w:szCs w:val="21"/>
                <w:vertAlign w:val="subscript"/>
                <w:lang w:val="en-US" w:eastAsia="zh-CN"/>
              </w:rPr>
              <w:t>3</w:t>
            </w:r>
            <w:r>
              <w:rPr>
                <w:rFonts w:hint="eastAsia" w:ascii="仿宋_GB2312" w:hAnsi="仿宋_GB2312" w:eastAsia="仿宋_GB2312" w:cs="仿宋_GB2312"/>
                <w:sz w:val="21"/>
                <w:szCs w:val="21"/>
                <w:vertAlign w:val="baseline"/>
                <w:lang w:val="en-US" w:eastAsia="zh-CN"/>
              </w:rPr>
              <w:t>-N：AmtaxNA8000</w:t>
            </w:r>
          </w:p>
        </w:tc>
        <w:tc>
          <w:tcPr>
            <w:tcW w:w="1701"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474" w:type="dxa"/>
            <w:vMerge w:val="restart"/>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石井净</w:t>
            </w:r>
          </w:p>
        </w:tc>
        <w:tc>
          <w:tcPr>
            <w:tcW w:w="1474" w:type="dxa"/>
            <w:vMerge w:val="restart"/>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进水</w:t>
            </w:r>
          </w:p>
        </w:tc>
        <w:tc>
          <w:tcPr>
            <w:tcW w:w="1474" w:type="dxa"/>
            <w:vMerge w:val="restart"/>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哈希</w:t>
            </w: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COD</w:t>
            </w:r>
            <w:r>
              <w:rPr>
                <w:rFonts w:hint="eastAsia" w:ascii="仿宋_GB2312" w:hAnsi="仿宋_GB2312" w:eastAsia="仿宋_GB2312" w:cs="仿宋_GB2312"/>
                <w:sz w:val="21"/>
                <w:szCs w:val="21"/>
                <w:vertAlign w:val="subscript"/>
                <w:lang w:val="en-US" w:eastAsia="zh-CN"/>
              </w:rPr>
              <w:t>Cr</w:t>
            </w:r>
            <w:r>
              <w:rPr>
                <w:rFonts w:hint="eastAsia" w:ascii="仿宋_GB2312" w:hAnsi="仿宋_GB2312" w:eastAsia="仿宋_GB2312" w:cs="仿宋_GB2312"/>
                <w:sz w:val="21"/>
                <w:szCs w:val="21"/>
                <w:vertAlign w:val="baseline"/>
                <w:lang w:val="en-US" w:eastAsia="zh-CN"/>
              </w:rPr>
              <w:t>：CODmaxⅡ</w:t>
            </w:r>
          </w:p>
        </w:tc>
        <w:tc>
          <w:tcPr>
            <w:tcW w:w="1701" w:type="dxa"/>
            <w:vMerge w:val="restart"/>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474"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c>
          <w:tcPr>
            <w:tcW w:w="1474"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c>
          <w:tcPr>
            <w:tcW w:w="1474"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NH</w:t>
            </w:r>
            <w:r>
              <w:rPr>
                <w:rFonts w:hint="eastAsia" w:ascii="仿宋_GB2312" w:hAnsi="仿宋_GB2312" w:eastAsia="仿宋_GB2312" w:cs="仿宋_GB2312"/>
                <w:sz w:val="21"/>
                <w:szCs w:val="21"/>
                <w:vertAlign w:val="subscript"/>
                <w:lang w:val="en-US" w:eastAsia="zh-CN"/>
              </w:rPr>
              <w:t>3</w:t>
            </w:r>
            <w:r>
              <w:rPr>
                <w:rFonts w:hint="eastAsia" w:ascii="仿宋_GB2312" w:hAnsi="仿宋_GB2312" w:eastAsia="仿宋_GB2312" w:cs="仿宋_GB2312"/>
                <w:sz w:val="21"/>
                <w:szCs w:val="21"/>
                <w:vertAlign w:val="baseline"/>
                <w:lang w:val="en-US" w:eastAsia="zh-CN"/>
              </w:rPr>
              <w:t>-N：AmtaxNA8000</w:t>
            </w:r>
          </w:p>
        </w:tc>
        <w:tc>
          <w:tcPr>
            <w:tcW w:w="1701"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474"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c>
          <w:tcPr>
            <w:tcW w:w="1474" w:type="dxa"/>
            <w:vMerge w:val="restart"/>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一期出水</w:t>
            </w:r>
          </w:p>
        </w:tc>
        <w:tc>
          <w:tcPr>
            <w:tcW w:w="1474" w:type="dxa"/>
            <w:vMerge w:val="restart"/>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哈希</w:t>
            </w: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COD</w:t>
            </w:r>
            <w:r>
              <w:rPr>
                <w:rFonts w:hint="eastAsia" w:ascii="仿宋_GB2312" w:hAnsi="仿宋_GB2312" w:eastAsia="仿宋_GB2312" w:cs="仿宋_GB2312"/>
                <w:sz w:val="21"/>
                <w:szCs w:val="21"/>
                <w:vertAlign w:val="subscript"/>
                <w:lang w:val="en-US" w:eastAsia="zh-CN"/>
              </w:rPr>
              <w:t>Cr</w:t>
            </w:r>
            <w:r>
              <w:rPr>
                <w:rFonts w:hint="eastAsia" w:ascii="仿宋_GB2312" w:hAnsi="仿宋_GB2312" w:eastAsia="仿宋_GB2312" w:cs="仿宋_GB2312"/>
                <w:sz w:val="21"/>
                <w:szCs w:val="21"/>
                <w:vertAlign w:val="baseline"/>
                <w:lang w:val="en-US" w:eastAsia="zh-CN"/>
              </w:rPr>
              <w:t>：CODmaxⅡ</w:t>
            </w:r>
          </w:p>
        </w:tc>
        <w:tc>
          <w:tcPr>
            <w:tcW w:w="1701" w:type="dxa"/>
            <w:vMerge w:val="restart"/>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474"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c>
          <w:tcPr>
            <w:tcW w:w="1474"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c>
          <w:tcPr>
            <w:tcW w:w="1474"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NH</w:t>
            </w:r>
            <w:r>
              <w:rPr>
                <w:rFonts w:hint="eastAsia" w:ascii="仿宋_GB2312" w:hAnsi="仿宋_GB2312" w:eastAsia="仿宋_GB2312" w:cs="仿宋_GB2312"/>
                <w:sz w:val="21"/>
                <w:szCs w:val="21"/>
                <w:vertAlign w:val="subscript"/>
                <w:lang w:val="en-US" w:eastAsia="zh-CN"/>
              </w:rPr>
              <w:t>3</w:t>
            </w:r>
            <w:r>
              <w:rPr>
                <w:rFonts w:hint="eastAsia" w:ascii="仿宋_GB2312" w:hAnsi="仿宋_GB2312" w:eastAsia="仿宋_GB2312" w:cs="仿宋_GB2312"/>
                <w:sz w:val="21"/>
                <w:szCs w:val="21"/>
                <w:vertAlign w:val="baseline"/>
                <w:lang w:val="en-US" w:eastAsia="zh-CN"/>
              </w:rPr>
              <w:t>-N：AmtaxNA8000</w:t>
            </w:r>
          </w:p>
        </w:tc>
        <w:tc>
          <w:tcPr>
            <w:tcW w:w="1701"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474" w:type="dxa"/>
            <w:vMerge w:val="restart"/>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竹料</w:t>
            </w:r>
          </w:p>
        </w:tc>
        <w:tc>
          <w:tcPr>
            <w:tcW w:w="1474" w:type="dxa"/>
            <w:vMerge w:val="restart"/>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出水</w:t>
            </w:r>
          </w:p>
        </w:tc>
        <w:tc>
          <w:tcPr>
            <w:tcW w:w="1474" w:type="dxa"/>
            <w:vMerge w:val="restart"/>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哈希</w:t>
            </w: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COD</w:t>
            </w:r>
            <w:r>
              <w:rPr>
                <w:rFonts w:hint="eastAsia" w:ascii="仿宋_GB2312" w:hAnsi="仿宋_GB2312" w:eastAsia="仿宋_GB2312" w:cs="仿宋_GB2312"/>
                <w:sz w:val="21"/>
                <w:szCs w:val="21"/>
                <w:vertAlign w:val="subscript"/>
                <w:lang w:val="en-US" w:eastAsia="zh-CN"/>
              </w:rPr>
              <w:t>Cr</w:t>
            </w:r>
            <w:r>
              <w:rPr>
                <w:rFonts w:hint="eastAsia" w:ascii="仿宋_GB2312" w:hAnsi="仿宋_GB2312" w:eastAsia="仿宋_GB2312" w:cs="仿宋_GB2312"/>
                <w:sz w:val="21"/>
                <w:szCs w:val="21"/>
                <w:vertAlign w:val="baseline"/>
                <w:lang w:val="en-US" w:eastAsia="zh-CN"/>
              </w:rPr>
              <w:t>：CODmaxⅡ</w:t>
            </w:r>
          </w:p>
        </w:tc>
        <w:tc>
          <w:tcPr>
            <w:tcW w:w="1701" w:type="dxa"/>
            <w:vMerge w:val="restart"/>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474"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c>
          <w:tcPr>
            <w:tcW w:w="1474"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c>
          <w:tcPr>
            <w:tcW w:w="1474"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NH</w:t>
            </w:r>
            <w:r>
              <w:rPr>
                <w:rFonts w:hint="eastAsia" w:ascii="仿宋_GB2312" w:hAnsi="仿宋_GB2312" w:eastAsia="仿宋_GB2312" w:cs="仿宋_GB2312"/>
                <w:sz w:val="21"/>
                <w:szCs w:val="21"/>
                <w:vertAlign w:val="subscript"/>
                <w:lang w:val="en-US" w:eastAsia="zh-CN"/>
              </w:rPr>
              <w:t>3</w:t>
            </w:r>
            <w:r>
              <w:rPr>
                <w:rFonts w:hint="eastAsia" w:ascii="仿宋_GB2312" w:hAnsi="仿宋_GB2312" w:eastAsia="仿宋_GB2312" w:cs="仿宋_GB2312"/>
                <w:sz w:val="21"/>
                <w:szCs w:val="21"/>
                <w:vertAlign w:val="baseline"/>
                <w:lang w:val="en-US" w:eastAsia="zh-CN"/>
              </w:rPr>
              <w:t>-N：Inter2C</w:t>
            </w:r>
          </w:p>
        </w:tc>
        <w:tc>
          <w:tcPr>
            <w:tcW w:w="1701" w:type="dxa"/>
            <w:vMerge w:val="continue"/>
            <w:vAlign w:val="center"/>
          </w:tcPr>
          <w:p>
            <w:pPr>
              <w:spacing w:line="360" w:lineRule="auto"/>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6690"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合计数量（个）</w:t>
            </w:r>
          </w:p>
        </w:tc>
        <w:tc>
          <w:tcPr>
            <w:tcW w:w="1701" w:type="dxa"/>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22</w:t>
            </w:r>
          </w:p>
        </w:tc>
      </w:tr>
    </w:tbl>
    <w:p>
      <w:pPr>
        <w:numPr>
          <w:ilvl w:val="0"/>
          <w:numId w:val="0"/>
        </w:numPr>
        <w:ind w:firstLine="480" w:firstLineChars="200"/>
        <w:rPr>
          <w:rFonts w:hint="eastAsia" w:ascii="仿宋_GB2312" w:hAnsi="Calibri" w:eastAsia="仿宋_GB2312" w:cs="Times New Roman"/>
          <w:sz w:val="24"/>
          <w:szCs w:val="24"/>
          <w:vertAlign w:val="baseline"/>
          <w:lang w:val="en-US" w:eastAsia="zh-CN"/>
        </w:rPr>
      </w:pPr>
      <w:r>
        <w:rPr>
          <w:rFonts w:hint="eastAsia" w:ascii="仿宋_GB2312" w:hAnsi="Calibri" w:eastAsia="仿宋_GB2312" w:cs="Times New Roman"/>
          <w:sz w:val="24"/>
          <w:szCs w:val="24"/>
          <w:vertAlign w:val="baseline"/>
          <w:lang w:val="en-US" w:eastAsia="zh-CN"/>
        </w:rPr>
        <w:t>备注：1.本项目对沥滘一期出水、二期出水、龙归二期出水岛津TNP-4200设备进行软件升级，可实现自动标样核查功能，无需增加自动标样核查模块。</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200" w:firstLine="960" w:firstLineChars="400"/>
        <w:jc w:val="both"/>
        <w:textAlignment w:val="auto"/>
        <w:rPr>
          <w:rFonts w:hint="eastAsia" w:ascii="仿宋_GB2312" w:hAnsi="Calibri" w:eastAsia="仿宋_GB2312" w:cs="Times New Roman"/>
          <w:sz w:val="24"/>
          <w:szCs w:val="24"/>
          <w:vertAlign w:val="baseline"/>
          <w:lang w:val="en-US" w:eastAsia="zh-CN"/>
        </w:rPr>
      </w:pPr>
      <w:r>
        <w:rPr>
          <w:rFonts w:hint="eastAsia" w:ascii="仿宋_GB2312" w:hAnsi="Calibri" w:eastAsia="仿宋_GB2312" w:cs="Times New Roman"/>
          <w:sz w:val="24"/>
          <w:szCs w:val="24"/>
          <w:vertAlign w:val="baseline"/>
          <w:lang w:val="en-US" w:eastAsia="zh-CN"/>
        </w:rPr>
        <w:t>2.自通过验收后质保期1年，质保期间提供免费保修服务。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92" w:beforeLines="50" w:line="360" w:lineRule="auto"/>
        <w:ind w:leftChars="-200" w:firstLine="480" w:firstLineChars="200"/>
        <w:jc w:val="both"/>
        <w:textAlignment w:val="auto"/>
        <w:rPr>
          <w:rFonts w:ascii="宋体" w:hAnsi="宋体" w:cs="宋体"/>
          <w:bCs/>
          <w:kern w:val="2"/>
          <w:sz w:val="24"/>
          <w:szCs w:val="24"/>
        </w:rPr>
      </w:pPr>
      <w:r>
        <w:rPr>
          <w:rFonts w:hint="eastAsia" w:ascii="宋体" w:hAnsi="宋体" w:cs="宋体"/>
          <w:bCs/>
          <w:kern w:val="2"/>
          <w:sz w:val="24"/>
          <w:szCs w:val="24"/>
        </w:rPr>
        <w:t>（</w:t>
      </w:r>
      <w:r>
        <w:rPr>
          <w:rFonts w:hint="eastAsia" w:ascii="宋体" w:hAnsi="宋体" w:cs="宋体"/>
          <w:bCs/>
          <w:kern w:val="2"/>
          <w:sz w:val="24"/>
          <w:szCs w:val="24"/>
          <w:lang w:val="en-US" w:eastAsia="zh-CN"/>
        </w:rPr>
        <w:t>二</w:t>
      </w:r>
      <w:r>
        <w:rPr>
          <w:rFonts w:hint="eastAsia" w:ascii="宋体" w:hAnsi="宋体" w:cs="宋体"/>
          <w:bCs/>
          <w:kern w:val="2"/>
          <w:sz w:val="24"/>
          <w:szCs w:val="24"/>
        </w:rPr>
        <w:t>）软件升级清单</w:t>
      </w:r>
    </w:p>
    <w:tbl>
      <w:tblPr>
        <w:tblStyle w:val="23"/>
        <w:tblW w:w="844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55"/>
        <w:gridCol w:w="1455"/>
        <w:gridCol w:w="1455"/>
        <w:gridCol w:w="1020"/>
        <w:gridCol w:w="1733"/>
        <w:gridCol w:w="1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blHeader/>
          <w:jc w:val="center"/>
        </w:trPr>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厂名</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站点</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设备名称</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品牌</w:t>
            </w:r>
          </w:p>
        </w:tc>
        <w:tc>
          <w:tcPr>
            <w:tcW w:w="1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hAnsi="仿宋_GB2312" w:eastAsia="仿宋_GB2312" w:cs="仿宋_GB2312"/>
                <w:kern w:val="2"/>
                <w:sz w:val="21"/>
                <w:szCs w:val="21"/>
                <w:vertAlign w:val="baseline"/>
                <w:lang w:val="en-US" w:eastAsia="zh-CN" w:bidi="ar-SA"/>
              </w:rPr>
            </w:pPr>
            <w:r>
              <w:rPr>
                <w:rFonts w:hint="eastAsia" w:hAnsi="仿宋_GB2312" w:cs="仿宋_GB2312"/>
                <w:sz w:val="21"/>
                <w:szCs w:val="21"/>
                <w:vertAlign w:val="baseline"/>
                <w:lang w:val="en-US" w:eastAsia="zh-CN"/>
              </w:rPr>
              <w:t>在用</w:t>
            </w:r>
            <w:r>
              <w:rPr>
                <w:rFonts w:hint="eastAsia" w:ascii="仿宋_GB2312" w:hAnsi="仿宋_GB2312" w:eastAsia="仿宋_GB2312" w:cs="仿宋_GB2312"/>
                <w:sz w:val="21"/>
                <w:szCs w:val="21"/>
                <w:vertAlign w:val="baseline"/>
                <w:lang w:val="en-US" w:eastAsia="zh-CN"/>
              </w:rPr>
              <w:t>设备型号</w:t>
            </w:r>
          </w:p>
        </w:tc>
        <w:tc>
          <w:tcPr>
            <w:tcW w:w="1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升级数量（台）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jc w:val="center"/>
        </w:trPr>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猎德</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一二期出水</w:t>
            </w:r>
          </w:p>
        </w:tc>
        <w:tc>
          <w:tcPr>
            <w:tcW w:w="1455" w:type="dxa"/>
            <w:tcBorders>
              <w:top w:val="single" w:color="000000" w:sz="4" w:space="0"/>
              <w:left w:val="nil"/>
              <w:bottom w:val="single" w:color="000000" w:sz="4" w:space="0"/>
              <w:right w:val="single" w:color="000000" w:sz="4" w:space="0"/>
            </w:tcBorders>
            <w:shd w:val="clear" w:color="auto" w:fill="auto"/>
            <w:vAlign w:val="center"/>
          </w:tcPr>
          <w:p>
            <w:pPr>
              <w:spacing w:line="360" w:lineRule="auto"/>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TP/TN分析仪</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哈希</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NPW-160</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jc w:val="center"/>
        </w:trPr>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kern w:val="2"/>
                <w:sz w:val="21"/>
                <w:szCs w:val="21"/>
                <w:vertAlign w:val="baseline"/>
                <w:lang w:val="en-US" w:eastAsia="zh-CN" w:bidi="ar-SA"/>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三期出水</w:t>
            </w:r>
          </w:p>
        </w:tc>
        <w:tc>
          <w:tcPr>
            <w:tcW w:w="14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TP/TN分析仪</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哈希</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NPW-160H</w:t>
            </w: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jc w:val="center"/>
        </w:trPr>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沥滘</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一期出水</w:t>
            </w:r>
          </w:p>
        </w:tc>
        <w:tc>
          <w:tcPr>
            <w:tcW w:w="1455" w:type="dxa"/>
            <w:tcBorders>
              <w:top w:val="single" w:color="000000" w:sz="4" w:space="0"/>
              <w:left w:val="nil"/>
              <w:bottom w:val="single" w:color="000000" w:sz="4" w:space="0"/>
              <w:right w:val="single" w:color="000000" w:sz="4" w:space="0"/>
            </w:tcBorders>
            <w:shd w:val="clear" w:color="auto" w:fill="auto"/>
            <w:vAlign w:val="center"/>
          </w:tcPr>
          <w:p>
            <w:pPr>
              <w:spacing w:line="360" w:lineRule="auto"/>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TP分析仪</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哈希</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PhosphaxSigma</w:t>
            </w:r>
          </w:p>
        </w:tc>
        <w:tc>
          <w:tcPr>
            <w:tcW w:w="1531" w:type="dxa"/>
            <w:vMerge w:val="restart"/>
            <w:tcBorders>
              <w:top w:val="single" w:color="000000" w:sz="4" w:space="0"/>
              <w:left w:val="single" w:color="000000" w:sz="4" w:space="0"/>
              <w:right w:val="single" w:color="000000" w:sz="4" w:space="0"/>
            </w:tcBorders>
            <w:shd w:val="clear" w:color="auto" w:fill="auto"/>
            <w:vAlign w:val="center"/>
          </w:tcPr>
          <w:p>
            <w:pPr>
              <w:spacing w:line="360" w:lineRule="auto"/>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jc w:val="center"/>
        </w:trPr>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kern w:val="2"/>
                <w:sz w:val="21"/>
                <w:szCs w:val="21"/>
                <w:vertAlign w:val="baseline"/>
                <w:lang w:val="en-US" w:eastAsia="zh-CN" w:bidi="ar-SA"/>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二期出水</w:t>
            </w:r>
          </w:p>
        </w:tc>
        <w:tc>
          <w:tcPr>
            <w:tcW w:w="14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TP分析仪</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哈希</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PhosphaxSigma</w:t>
            </w:r>
          </w:p>
        </w:tc>
        <w:tc>
          <w:tcPr>
            <w:tcW w:w="153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jc w:val="center"/>
        </w:trPr>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kern w:val="2"/>
                <w:sz w:val="21"/>
                <w:szCs w:val="21"/>
                <w:vertAlign w:val="baseline"/>
                <w:lang w:val="en-US" w:eastAsia="zh-CN" w:bidi="ar-SA"/>
              </w:rPr>
            </w:pP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三期进水</w:t>
            </w:r>
          </w:p>
        </w:tc>
        <w:tc>
          <w:tcPr>
            <w:tcW w:w="14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TP分析仪</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哈希</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PhosphaxSigma</w:t>
            </w:r>
          </w:p>
        </w:tc>
        <w:tc>
          <w:tcPr>
            <w:tcW w:w="153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jc w:val="center"/>
        </w:trPr>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kern w:val="2"/>
                <w:sz w:val="21"/>
                <w:szCs w:val="21"/>
                <w:vertAlign w:val="baseline"/>
                <w:lang w:val="en-US" w:eastAsia="zh-CN" w:bidi="ar-SA"/>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kern w:val="2"/>
                <w:sz w:val="21"/>
                <w:szCs w:val="21"/>
                <w:vertAlign w:val="baseline"/>
                <w:lang w:val="en-US" w:eastAsia="zh-CN" w:bidi="ar-SA"/>
              </w:rPr>
            </w:pPr>
          </w:p>
        </w:tc>
        <w:tc>
          <w:tcPr>
            <w:tcW w:w="14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TN分析仪</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哈希</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NPW-160</w:t>
            </w:r>
          </w:p>
        </w:tc>
        <w:tc>
          <w:tcPr>
            <w:tcW w:w="153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jc w:val="center"/>
        </w:trPr>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kern w:val="2"/>
                <w:sz w:val="21"/>
                <w:szCs w:val="21"/>
                <w:vertAlign w:val="baseline"/>
                <w:lang w:val="en-US" w:eastAsia="zh-CN" w:bidi="ar-SA"/>
              </w:rPr>
            </w:pP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三期出水</w:t>
            </w:r>
          </w:p>
        </w:tc>
        <w:tc>
          <w:tcPr>
            <w:tcW w:w="14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TP分析仪</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哈希</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PhosphaxSigma</w:t>
            </w:r>
          </w:p>
        </w:tc>
        <w:tc>
          <w:tcPr>
            <w:tcW w:w="153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jc w:val="center"/>
        </w:trPr>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kern w:val="2"/>
                <w:sz w:val="21"/>
                <w:szCs w:val="21"/>
                <w:vertAlign w:val="baseline"/>
                <w:lang w:val="en-US" w:eastAsia="zh-CN" w:bidi="ar-SA"/>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kern w:val="2"/>
                <w:sz w:val="21"/>
                <w:szCs w:val="21"/>
                <w:vertAlign w:val="baseline"/>
                <w:lang w:val="en-US" w:eastAsia="zh-CN" w:bidi="ar-SA"/>
              </w:rPr>
            </w:pPr>
          </w:p>
        </w:tc>
        <w:tc>
          <w:tcPr>
            <w:tcW w:w="14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TN分析仪</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哈希</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NPW-160</w:t>
            </w:r>
          </w:p>
        </w:tc>
        <w:tc>
          <w:tcPr>
            <w:tcW w:w="153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jc w:val="center"/>
        </w:trPr>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健康城</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进水</w:t>
            </w:r>
          </w:p>
        </w:tc>
        <w:tc>
          <w:tcPr>
            <w:tcW w:w="1455" w:type="dxa"/>
            <w:tcBorders>
              <w:top w:val="single" w:color="000000" w:sz="4" w:space="0"/>
              <w:left w:val="nil"/>
              <w:bottom w:val="single" w:color="000000" w:sz="4" w:space="0"/>
              <w:right w:val="single" w:color="000000" w:sz="4" w:space="0"/>
            </w:tcBorders>
            <w:shd w:val="clear" w:color="auto" w:fill="auto"/>
            <w:vAlign w:val="center"/>
          </w:tcPr>
          <w:p>
            <w:pPr>
              <w:spacing w:line="360" w:lineRule="auto"/>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TP/TN分析仪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哈希</w:t>
            </w:r>
          </w:p>
        </w:tc>
        <w:tc>
          <w:tcPr>
            <w:tcW w:w="1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NPW-160H</w:t>
            </w:r>
          </w:p>
        </w:tc>
        <w:tc>
          <w:tcPr>
            <w:tcW w:w="1531" w:type="dxa"/>
            <w:vMerge w:val="restart"/>
            <w:tcBorders>
              <w:top w:val="single" w:color="000000" w:sz="4" w:space="0"/>
              <w:left w:val="single" w:color="000000" w:sz="4" w:space="0"/>
              <w:right w:val="single" w:color="000000" w:sz="4" w:space="0"/>
            </w:tcBorders>
            <w:shd w:val="clear" w:color="auto" w:fill="auto"/>
            <w:noWrap/>
            <w:vAlign w:val="center"/>
          </w:tcPr>
          <w:p>
            <w:pPr>
              <w:spacing w:line="360" w:lineRule="auto"/>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jc w:val="center"/>
        </w:trPr>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kern w:val="2"/>
                <w:sz w:val="21"/>
                <w:szCs w:val="21"/>
                <w:vertAlign w:val="baseline"/>
                <w:lang w:val="en-US" w:eastAsia="zh-CN" w:bidi="ar-SA"/>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出水</w:t>
            </w:r>
          </w:p>
        </w:tc>
        <w:tc>
          <w:tcPr>
            <w:tcW w:w="14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TP/TN分析仪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哈希</w:t>
            </w:r>
          </w:p>
        </w:tc>
        <w:tc>
          <w:tcPr>
            <w:tcW w:w="1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NPW-160H</w:t>
            </w:r>
          </w:p>
        </w:tc>
        <w:tc>
          <w:tcPr>
            <w:tcW w:w="153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jc w:val="center"/>
        </w:trPr>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竹料</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出水</w:t>
            </w:r>
          </w:p>
        </w:tc>
        <w:tc>
          <w:tcPr>
            <w:tcW w:w="1455" w:type="dxa"/>
            <w:tcBorders>
              <w:top w:val="single" w:color="000000" w:sz="4" w:space="0"/>
              <w:left w:val="nil"/>
              <w:bottom w:val="single" w:color="000000" w:sz="4" w:space="0"/>
              <w:right w:val="single" w:color="000000" w:sz="4" w:space="0"/>
            </w:tcBorders>
            <w:shd w:val="clear" w:color="auto" w:fill="auto"/>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TP/TN分析仪</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哈希</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NPW-160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jc w:val="center"/>
        </w:trPr>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石井净</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进水</w:t>
            </w:r>
          </w:p>
        </w:tc>
        <w:tc>
          <w:tcPr>
            <w:tcW w:w="1455" w:type="dxa"/>
            <w:tcBorders>
              <w:top w:val="single" w:color="000000" w:sz="4" w:space="0"/>
              <w:left w:val="nil"/>
              <w:bottom w:val="single" w:color="000000" w:sz="4" w:space="0"/>
              <w:right w:val="single" w:color="000000" w:sz="4" w:space="0"/>
            </w:tcBorders>
            <w:shd w:val="clear" w:color="auto" w:fill="auto"/>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TP/TN分析仪</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哈希</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NPW-160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691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合计（台）</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12</w:t>
            </w:r>
          </w:p>
        </w:tc>
      </w:tr>
    </w:tbl>
    <w:p>
      <w:pPr>
        <w:numPr>
          <w:ilvl w:val="0"/>
          <w:numId w:val="0"/>
        </w:numPr>
        <w:ind w:firstLine="480" w:firstLineChars="200"/>
        <w:rPr>
          <w:rFonts w:hint="default" w:ascii="仿宋_GB2312" w:hAnsi="Calibri" w:eastAsia="仿宋_GB2312" w:cs="Times New Roman"/>
          <w:sz w:val="24"/>
          <w:szCs w:val="24"/>
          <w:vertAlign w:val="baseline"/>
          <w:lang w:val="en-US" w:eastAsia="zh-CN"/>
        </w:rPr>
      </w:pPr>
    </w:p>
    <w:p>
      <w:pPr>
        <w:pStyle w:val="13"/>
        <w:numPr>
          <w:ilvl w:val="0"/>
          <w:numId w:val="0"/>
        </w:num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（三）自动标样核查模块及软件升级功能要求</w:t>
      </w:r>
    </w:p>
    <w:p>
      <w:pPr>
        <w:pStyle w:val="13"/>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560" w:firstLineChars="200"/>
        <w:jc w:val="left"/>
        <w:textAlignment w:val="auto"/>
        <w:rPr>
          <w:rFonts w:hint="eastAsia" w:ascii="仿宋_GB2312" w:hAnsi="仿宋_GB2312" w:eastAsia="仿宋_GB2312" w:cs="仿宋_GB2312"/>
          <w:bCs/>
          <w:color w:val="000000"/>
          <w:kern w:val="0"/>
          <w:sz w:val="28"/>
          <w:szCs w:val="28"/>
          <w:lang w:val="en-US" w:eastAsia="zh-CN" w:bidi="ar-SA"/>
        </w:rPr>
      </w:pPr>
      <w:r>
        <w:rPr>
          <w:rFonts w:hint="eastAsia" w:ascii="仿宋_GB2312" w:hAnsi="仿宋_GB2312" w:eastAsia="仿宋_GB2312" w:cs="仿宋_GB2312"/>
          <w:bCs/>
          <w:color w:val="000000"/>
          <w:kern w:val="0"/>
          <w:sz w:val="28"/>
          <w:szCs w:val="28"/>
          <w:lang w:val="en-US" w:eastAsia="zh-CN" w:bidi="ar-SA"/>
        </w:rPr>
        <w:t>本项目采购的22个自动标样核查模块及3台岛津TNP-4200设备软件升级须满足《水污染源在线监测系统（COD</w:t>
      </w:r>
      <w:r>
        <w:rPr>
          <w:rFonts w:hint="eastAsia" w:ascii="仿宋_GB2312" w:hAnsi="仿宋_GB2312" w:eastAsia="仿宋_GB2312" w:cs="仿宋_GB2312"/>
          <w:bCs/>
          <w:color w:val="000000"/>
          <w:kern w:val="0"/>
          <w:sz w:val="28"/>
          <w:szCs w:val="28"/>
          <w:vertAlign w:val="subscript"/>
          <w:lang w:val="en-US" w:eastAsia="zh-CN" w:bidi="ar-SA"/>
        </w:rPr>
        <w:t>Cr</w:t>
      </w:r>
      <w:r>
        <w:rPr>
          <w:rFonts w:hint="eastAsia" w:ascii="仿宋_GB2312" w:hAnsi="仿宋_GB2312" w:eastAsia="仿宋_GB2312" w:cs="仿宋_GB2312"/>
          <w:bCs/>
          <w:color w:val="000000"/>
          <w:kern w:val="0"/>
          <w:sz w:val="28"/>
          <w:szCs w:val="28"/>
          <w:lang w:val="en-US" w:eastAsia="zh-CN" w:bidi="ar-SA"/>
        </w:rPr>
        <w:t>、NH</w:t>
      </w:r>
      <w:r>
        <w:rPr>
          <w:rFonts w:hint="eastAsia" w:ascii="仿宋_GB2312" w:hAnsi="仿宋_GB2312" w:eastAsia="仿宋_GB2312" w:cs="仿宋_GB2312"/>
          <w:bCs/>
          <w:color w:val="000000"/>
          <w:kern w:val="0"/>
          <w:sz w:val="28"/>
          <w:szCs w:val="28"/>
          <w:vertAlign w:val="subscript"/>
          <w:lang w:val="en-US" w:eastAsia="zh-CN" w:bidi="ar-SA"/>
        </w:rPr>
        <w:t>3</w:t>
      </w:r>
      <w:r>
        <w:rPr>
          <w:rFonts w:hint="eastAsia" w:ascii="仿宋_GB2312" w:hAnsi="仿宋_GB2312" w:eastAsia="仿宋_GB2312" w:cs="仿宋_GB2312"/>
          <w:bCs/>
          <w:color w:val="000000"/>
          <w:kern w:val="0"/>
          <w:sz w:val="28"/>
          <w:szCs w:val="28"/>
          <w:lang w:val="en-US" w:eastAsia="zh-CN" w:bidi="ar-SA"/>
        </w:rPr>
        <w:t>-N 等）运行技术规范》（HJ 355-2019）要求，可定期进行自动标样核查，自动标样核查周期间隔可设置不超过24h。并对猎德、沥滘、健康城、竹料、石井净12台在线监测设备软件升级，实现直接在设备查询12个月数据功能。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bCs/>
          <w:color w:val="000000"/>
          <w:kern w:val="0"/>
          <w:sz w:val="28"/>
          <w:szCs w:val="28"/>
          <w:lang w:val="en-US" w:eastAsia="zh-CN" w:bidi="ar-SA"/>
        </w:rPr>
      </w:pPr>
      <w:r>
        <w:rPr>
          <w:rFonts w:hint="eastAsia" w:ascii="仿宋_GB2312" w:hAnsi="仿宋_GB2312" w:eastAsia="仿宋_GB2312" w:cs="仿宋_GB2312"/>
          <w:bCs/>
          <w:color w:val="000000"/>
          <w:kern w:val="0"/>
          <w:sz w:val="28"/>
          <w:szCs w:val="28"/>
          <w:lang w:val="en-US" w:eastAsia="zh-CN" w:bidi="ar-SA"/>
        </w:rPr>
        <w:t>报价人必须在报价明细表中列明所投货物的品牌、型号，如报价响应时无列明品牌，则中选后履行合同时须按照询价人指定的品牌、型号、技术参数及报价人的中选价进行供货，不予增加任何费用。</w:t>
      </w:r>
    </w:p>
    <w:p>
      <w:pPr>
        <w:pStyle w:val="13"/>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三、项目商务要求</w:t>
      </w:r>
    </w:p>
    <w:p>
      <w:pPr>
        <w:pStyle w:val="2"/>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1.包装、运输、安装、调试及保管、保险：</w:t>
      </w:r>
    </w:p>
    <w:p>
      <w:pPr>
        <w:pStyle w:val="2"/>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（1）报价人所供货物应为制造商原装出厂包装，包装须符合同等相关标准，因包装不良造成的损失由报价人负责。</w:t>
      </w:r>
    </w:p>
    <w:p>
      <w:pPr>
        <w:pStyle w:val="2"/>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（2）报价人负责将产品送到现场过程中的全部运输，包括装卸车、货物现场的搬运等。</w:t>
      </w:r>
    </w:p>
    <w:p>
      <w:pPr>
        <w:pStyle w:val="2"/>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（3）供货期：</w:t>
      </w:r>
      <w:r>
        <w:rPr>
          <w:rFonts w:hint="eastAsia" w:ascii="仿宋_GB2312" w:hAnsi="仿宋_GB2312" w:eastAsia="仿宋_GB2312" w:cs="仿宋_GB2312"/>
          <w:bCs/>
          <w:color w:val="000000"/>
          <w:sz w:val="28"/>
          <w:szCs w:val="28"/>
          <w:lang w:val="en-US" w:eastAsia="zh-CN"/>
        </w:rPr>
        <w:t>自</w:t>
      </w:r>
      <w:r>
        <w:rPr>
          <w:rFonts w:hint="eastAsia" w:ascii="仿宋_GB2312" w:hAnsi="仿宋_GB2312" w:eastAsia="仿宋_GB2312" w:cs="仿宋_GB2312"/>
          <w:bCs/>
          <w:color w:val="000000"/>
          <w:sz w:val="28"/>
          <w:szCs w:val="28"/>
        </w:rPr>
        <w:t>合同签订</w:t>
      </w:r>
      <w:r>
        <w:rPr>
          <w:rFonts w:hint="eastAsia" w:ascii="仿宋_GB2312" w:hAnsi="仿宋_GB2312" w:eastAsia="仿宋_GB2312" w:cs="仿宋_GB2312"/>
          <w:bCs/>
          <w:color w:val="000000"/>
          <w:sz w:val="28"/>
          <w:szCs w:val="28"/>
          <w:lang w:val="en-US" w:eastAsia="zh-CN"/>
        </w:rPr>
        <w:t>之日起45个日历日</w:t>
      </w:r>
      <w:r>
        <w:rPr>
          <w:rFonts w:hint="eastAsia" w:ascii="仿宋_GB2312" w:hAnsi="仿宋_GB2312" w:eastAsia="仿宋_GB2312" w:cs="仿宋_GB2312"/>
          <w:bCs/>
          <w:color w:val="000000"/>
          <w:sz w:val="28"/>
          <w:szCs w:val="28"/>
        </w:rPr>
        <w:t>；</w:t>
      </w:r>
    </w:p>
    <w:p>
      <w:pPr>
        <w:pStyle w:val="2"/>
        <w:ind w:firstLine="560" w:firstLineChars="200"/>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交货地点：广州市净水有限公司</w:t>
      </w:r>
      <w:r>
        <w:rPr>
          <w:rFonts w:hint="eastAsia" w:ascii="仿宋_GB2312" w:hAnsi="仿宋_GB2312" w:eastAsia="仿宋_GB2312" w:cs="仿宋_GB2312"/>
          <w:bCs/>
          <w:color w:val="000000"/>
          <w:sz w:val="28"/>
          <w:szCs w:val="28"/>
          <w:lang w:val="en-US" w:eastAsia="zh-CN"/>
        </w:rPr>
        <w:t>猎德分公司、大坦沙分公司、西朗分公司</w:t>
      </w:r>
      <w:r>
        <w:rPr>
          <w:rFonts w:hint="eastAsia" w:ascii="仿宋_GB2312" w:hAnsi="仿宋_GB2312" w:eastAsia="仿宋_GB2312" w:cs="仿宋_GB2312"/>
          <w:bCs/>
          <w:color w:val="000000"/>
          <w:sz w:val="28"/>
          <w:szCs w:val="28"/>
        </w:rPr>
        <w:t>。</w:t>
      </w:r>
    </w:p>
    <w:p>
      <w:pPr>
        <w:pStyle w:val="13"/>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2.质量保证及售后服务：</w:t>
      </w:r>
    </w:p>
    <w:p>
      <w:pPr>
        <w:pStyle w:val="13"/>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（1）确保货物为原装未拆封或未使用的合格产品，交货时须出具厂家出厂合格证明；</w:t>
      </w:r>
    </w:p>
    <w:p>
      <w:pPr>
        <w:pStyle w:val="13"/>
        <w:ind w:firstLine="560" w:firstLineChars="200"/>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（2）货物在质保期为自供货验收合格之日起1年内免费提供维保服务。</w:t>
      </w:r>
    </w:p>
    <w:p>
      <w:pPr>
        <w:pStyle w:val="13"/>
        <w:ind w:firstLine="560" w:firstLineChars="200"/>
      </w:pPr>
      <w:r>
        <w:rPr>
          <w:rFonts w:hint="eastAsia" w:ascii="仿宋_GB2312" w:hAnsi="仿宋_GB2312" w:eastAsia="仿宋_GB2312" w:cs="仿宋_GB2312"/>
          <w:bCs/>
          <w:color w:val="000000"/>
          <w:sz w:val="28"/>
          <w:szCs w:val="28"/>
        </w:rPr>
        <w:t>（3）质保期如有质量问题，报价人必须24小时内派技术人员免费到现场进行维修。</w:t>
      </w:r>
    </w:p>
    <w:p>
      <w:pPr>
        <w:pStyle w:val="13"/>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3.总包及分包规定：</w:t>
      </w:r>
    </w:p>
    <w:p>
      <w:pPr>
        <w:pStyle w:val="13"/>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乙方不得转包、分包。否则，甲方有权单方面终止合同，拒收其货物，由此而造成的经济损失由乙方负责赔偿。</w:t>
      </w:r>
    </w:p>
    <w:p>
      <w:pPr>
        <w:pStyle w:val="13"/>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4.询价人将自承包商履行完合同义务之日起15个工作日内组织验收，审定报价人供货的货物合格情况，进行结算审核。</w:t>
      </w:r>
    </w:p>
    <w:p>
      <w:pPr>
        <w:pStyle w:val="13"/>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5.付款方式：</w:t>
      </w:r>
    </w:p>
    <w:p>
      <w:pPr>
        <w:pStyle w:val="13"/>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（1）网银支付。</w:t>
      </w:r>
    </w:p>
    <w:p>
      <w:pPr>
        <w:pStyle w:val="13"/>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（2）报价人在收款前需提交相应金额增值税专用发票给需求单位。</w:t>
      </w:r>
    </w:p>
    <w:p>
      <w:pPr>
        <w:pStyle w:val="13"/>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6.承包方式：单价包干。</w:t>
      </w:r>
      <w:bookmarkEnd w:id="60"/>
    </w:p>
    <w:p>
      <w:pP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br w:type="page"/>
      </w:r>
    </w:p>
    <w:p>
      <w:pPr>
        <w:pStyle w:val="2"/>
        <w:rPr>
          <w:rFonts w:hint="eastAsia" w:ascii="仿宋_GB2312" w:hAnsi="仿宋_GB2312" w:eastAsia="仿宋_GB2312" w:cs="仿宋_GB2312"/>
          <w:bCs/>
          <w:sz w:val="28"/>
          <w:szCs w:val="28"/>
        </w:rPr>
      </w:pPr>
    </w:p>
    <w:p>
      <w:pPr>
        <w:pStyle w:val="2"/>
        <w:rPr>
          <w:rFonts w:hint="eastAsia" w:ascii="仿宋_GB2312" w:hAnsi="仿宋_GB2312" w:eastAsia="仿宋_GB2312" w:cs="仿宋_GB2312"/>
          <w:bCs/>
          <w:sz w:val="28"/>
          <w:szCs w:val="28"/>
        </w:rPr>
      </w:pPr>
    </w:p>
    <w:p>
      <w:pPr>
        <w:pStyle w:val="2"/>
        <w:rPr>
          <w:rFonts w:hint="eastAsia" w:ascii="仿宋_GB2312" w:hAnsi="仿宋_GB2312" w:eastAsia="仿宋_GB2312" w:cs="仿宋_GB2312"/>
          <w:bCs/>
          <w:sz w:val="28"/>
          <w:szCs w:val="28"/>
        </w:rPr>
      </w:pPr>
    </w:p>
    <w:p>
      <w:pPr>
        <w:pStyle w:val="2"/>
        <w:rPr>
          <w:rFonts w:hint="eastAsia" w:ascii="仿宋_GB2312" w:hAnsi="仿宋_GB2312" w:eastAsia="仿宋_GB2312" w:cs="仿宋_GB2312"/>
          <w:bCs/>
          <w:sz w:val="28"/>
          <w:szCs w:val="28"/>
        </w:rPr>
      </w:pPr>
    </w:p>
    <w:p>
      <w:pPr>
        <w:pStyle w:val="2"/>
        <w:ind w:firstLine="0"/>
        <w:rPr>
          <w:rFonts w:hint="eastAsia" w:ascii="仿宋_GB2312" w:hAnsi="仿宋_GB2312" w:eastAsia="仿宋_GB2312" w:cs="仿宋_GB2312"/>
          <w:bCs/>
          <w:sz w:val="28"/>
          <w:szCs w:val="28"/>
        </w:rPr>
      </w:pPr>
    </w:p>
    <w:p>
      <w:pPr>
        <w:pStyle w:val="2"/>
        <w:rPr>
          <w:rFonts w:hint="eastAsia" w:ascii="仿宋_GB2312" w:hAnsi="仿宋_GB2312" w:eastAsia="仿宋_GB2312" w:cs="仿宋_GB2312"/>
          <w:bCs/>
          <w:sz w:val="28"/>
          <w:szCs w:val="28"/>
        </w:rPr>
      </w:pPr>
    </w:p>
    <w:p>
      <w:pPr>
        <w:pStyle w:val="4"/>
        <w:ind w:firstLine="3960" w:firstLineChars="900"/>
        <w:jc w:val="both"/>
      </w:pPr>
      <w:bookmarkStart w:id="61" w:name="_Toc29835"/>
      <w:bookmarkStart w:id="62" w:name="_Toc23353"/>
      <w:bookmarkStart w:id="63" w:name="_Toc1284"/>
      <w:bookmarkStart w:id="64" w:name="_Toc18538"/>
      <w:bookmarkStart w:id="65" w:name="_Toc537"/>
      <w:bookmarkStart w:id="66" w:name="_Toc12135"/>
      <w:bookmarkStart w:id="67" w:name="_Toc15570"/>
      <w:bookmarkStart w:id="68" w:name="_Toc1496"/>
      <w:bookmarkStart w:id="69" w:name="_Toc25925"/>
      <w:bookmarkStart w:id="70" w:name="_Toc4680"/>
      <w:bookmarkStart w:id="71" w:name="_Toc23330"/>
      <w:r>
        <mc:AlternateContent>
          <mc:Choice Requires="wps">
            <w:drawing>
              <wp:anchor distT="0" distB="0" distL="114300" distR="114300" simplePos="0" relativeHeight="251665408" behindDoc="0" locked="0" layoutInCell="1" allowOverlap="1">
                <wp:simplePos x="0" y="0"/>
                <wp:positionH relativeFrom="column">
                  <wp:posOffset>2436495</wp:posOffset>
                </wp:positionH>
                <wp:positionV relativeFrom="paragraph">
                  <wp:posOffset>228600</wp:posOffset>
                </wp:positionV>
                <wp:extent cx="958850" cy="0"/>
                <wp:effectExtent l="0" t="0" r="0" b="0"/>
                <wp:wrapNone/>
                <wp:docPr id="6" name="自选图形 9"/>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9" o:spid="_x0000_s1026" o:spt="32" type="#_x0000_t32" style="position:absolute;left:0pt;margin-left:191.85pt;margin-top:18pt;height:0pt;width:75.5pt;z-index:251665408;mso-width-relative:page;mso-height-relative:page;" filled="f" stroked="t" coordsize="21600,21600" o:gfxdata="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tJAaB1wAAAAkBAAAPAAAAAAAAAAEAIAAAACIAAABkcnMvZG93bnJldi54bWxQSwECFAAU&#10;AAAACACHTuJAJB2joPIBAADiAwAADgAAAAAAAAABACAAAAAmAQAAZHJzL2Uyb0RvYy54bWxQSwUG&#10;AAAAAAYABgBZAQAAig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2410460</wp:posOffset>
                </wp:positionH>
                <wp:positionV relativeFrom="paragraph">
                  <wp:posOffset>762635</wp:posOffset>
                </wp:positionV>
                <wp:extent cx="958850" cy="0"/>
                <wp:effectExtent l="0" t="0" r="0" b="0"/>
                <wp:wrapNone/>
                <wp:docPr id="5" name="自选图形 8"/>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 o:spid="_x0000_s1026" o:spt="32" type="#_x0000_t32" style="position:absolute;left:0pt;margin-left:189.8pt;margin-top:60.05pt;height:0pt;width:75.5pt;z-index:251664384;mso-width-relative:page;mso-height-relative:page;" filled="f" stroked="t" coordsize="21600,21600" o:gfxdata="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7saX/XAAAACwEAAA8AAAAAAAAAAQAgAAAAIgAAAGRycy9kb3ducmV2LnhtbFBLAQIUABQA&#10;AAAIAIdO4kBjZm8c8QEAAOIDAAAOAAAAAAAAAAEAIAAAACYBAABkcnMvZTJvRG9jLnhtbFBLBQYA&#10;AAAABgAGAFkBAACJBQAAAAA=&#10;">
                <v:fill on="f" focussize="0,0"/>
                <v:stroke color="#000000" joinstyle="round"/>
                <v:imagedata o:title=""/>
                <o:lock v:ext="edit" aspectratio="f"/>
              </v:shape>
            </w:pict>
          </mc:Fallback>
        </mc:AlternateContent>
      </w:r>
      <w:r>
        <w:rPr>
          <w:rFonts w:hint="eastAsia"/>
        </w:rPr>
        <w:t>第六章</w:t>
      </w:r>
      <w:bookmarkEnd w:id="61"/>
      <w:bookmarkEnd w:id="62"/>
      <w:bookmarkEnd w:id="63"/>
      <w:bookmarkEnd w:id="64"/>
      <w:bookmarkEnd w:id="65"/>
      <w:bookmarkEnd w:id="66"/>
      <w:bookmarkEnd w:id="67"/>
      <w:bookmarkEnd w:id="68"/>
      <w:bookmarkEnd w:id="69"/>
      <w:bookmarkEnd w:id="70"/>
      <w:bookmarkEnd w:id="71"/>
    </w:p>
    <w:p>
      <w:pPr>
        <w:pStyle w:val="4"/>
        <w:rPr>
          <w:color w:val="auto"/>
        </w:rPr>
      </w:pPr>
      <w:bookmarkStart w:id="72" w:name="_Toc19088"/>
      <w:bookmarkStart w:id="73" w:name="_Toc22797"/>
      <w:bookmarkStart w:id="74" w:name="_Toc19686"/>
      <w:bookmarkStart w:id="75" w:name="_Toc12980"/>
      <w:bookmarkStart w:id="76" w:name="_Toc22501"/>
      <w:bookmarkStart w:id="77" w:name="_Toc12721"/>
      <w:bookmarkStart w:id="78" w:name="_Toc88209949"/>
      <w:bookmarkStart w:id="79" w:name="_Toc323"/>
      <w:bookmarkStart w:id="80" w:name="_Toc8183"/>
      <w:bookmarkStart w:id="81" w:name="_Toc12968"/>
      <w:bookmarkStart w:id="82" w:name="_Toc1375"/>
      <w:bookmarkStart w:id="83" w:name="_Toc87616386"/>
      <w:bookmarkStart w:id="84" w:name="_Toc13309"/>
      <w:r>
        <w:rPr>
          <w:rFonts w:hint="eastAsia"/>
        </w:rPr>
        <w:t>合同</w:t>
      </w:r>
      <w:bookmarkEnd w:id="72"/>
      <w:bookmarkEnd w:id="73"/>
      <w:bookmarkEnd w:id="74"/>
      <w:bookmarkEnd w:id="75"/>
      <w:bookmarkEnd w:id="76"/>
      <w:bookmarkEnd w:id="77"/>
      <w:bookmarkEnd w:id="78"/>
      <w:bookmarkEnd w:id="79"/>
      <w:bookmarkEnd w:id="80"/>
      <w:bookmarkEnd w:id="81"/>
      <w:bookmarkEnd w:id="82"/>
      <w:bookmarkEnd w:id="83"/>
      <w:bookmarkEnd w:id="84"/>
    </w:p>
    <w:p>
      <w:pPr>
        <w:rPr>
          <w:rFonts w:ascii="宋体" w:hAnsi="宋体" w:cs="Times New Roman"/>
          <w:b/>
          <w:sz w:val="44"/>
        </w:rPr>
      </w:pPr>
    </w:p>
    <w:p>
      <w:pPr>
        <w:jc w:val="center"/>
        <w:rPr>
          <w:rFonts w:hint="eastAsia"/>
          <w:b/>
          <w:bCs w:val="0"/>
          <w:color w:val="000000" w:themeColor="text1"/>
          <w:sz w:val="48"/>
          <w:szCs w:val="48"/>
          <w14:textFill>
            <w14:solidFill>
              <w14:schemeClr w14:val="tx1"/>
            </w14:solidFill>
          </w14:textFill>
        </w:rPr>
      </w:pPr>
    </w:p>
    <w:p>
      <w:pPr>
        <w:jc w:val="center"/>
        <w:rPr>
          <w:rFonts w:hint="eastAsia"/>
          <w:b/>
          <w:bCs w:val="0"/>
          <w:color w:val="000000" w:themeColor="text1"/>
          <w:sz w:val="48"/>
          <w:szCs w:val="48"/>
          <w14:textFill>
            <w14:solidFill>
              <w14:schemeClr w14:val="tx1"/>
            </w14:solidFill>
          </w14:textFill>
        </w:rPr>
      </w:pPr>
    </w:p>
    <w:p>
      <w:pPr>
        <w:pStyle w:val="2"/>
        <w:rPr>
          <w:rFonts w:hint="eastAsia"/>
          <w:b/>
          <w:bCs w:val="0"/>
          <w:color w:val="000000" w:themeColor="text1"/>
          <w:sz w:val="48"/>
          <w:szCs w:val="48"/>
          <w14:textFill>
            <w14:solidFill>
              <w14:schemeClr w14:val="tx1"/>
            </w14:solidFill>
          </w14:textFill>
        </w:rPr>
      </w:pPr>
    </w:p>
    <w:p>
      <w:pPr>
        <w:pStyle w:val="2"/>
        <w:rPr>
          <w:rFonts w:hint="eastAsia"/>
          <w:b/>
          <w:bCs w:val="0"/>
          <w:color w:val="000000" w:themeColor="text1"/>
          <w:sz w:val="48"/>
          <w:szCs w:val="48"/>
          <w14:textFill>
            <w14:solidFill>
              <w14:schemeClr w14:val="tx1"/>
            </w14:solidFill>
          </w14:textFill>
        </w:rPr>
      </w:pPr>
    </w:p>
    <w:p>
      <w:pPr>
        <w:pStyle w:val="2"/>
        <w:rPr>
          <w:rFonts w:hint="eastAsia"/>
          <w:b/>
          <w:bCs w:val="0"/>
          <w:color w:val="000000" w:themeColor="text1"/>
          <w:sz w:val="48"/>
          <w:szCs w:val="48"/>
          <w14:textFill>
            <w14:solidFill>
              <w14:schemeClr w14:val="tx1"/>
            </w14:solidFill>
          </w14:textFill>
        </w:rPr>
      </w:pPr>
    </w:p>
    <w:p>
      <w:pPr>
        <w:pStyle w:val="2"/>
        <w:rPr>
          <w:rFonts w:hint="eastAsia"/>
          <w:b/>
          <w:bCs w:val="0"/>
          <w:color w:val="000000" w:themeColor="text1"/>
          <w:sz w:val="48"/>
          <w:szCs w:val="48"/>
          <w14:textFill>
            <w14:solidFill>
              <w14:schemeClr w14:val="tx1"/>
            </w14:solidFill>
          </w14:textFill>
        </w:rPr>
      </w:pPr>
    </w:p>
    <w:p>
      <w:pPr>
        <w:pStyle w:val="2"/>
        <w:rPr>
          <w:rFonts w:hint="eastAsia"/>
          <w:b/>
          <w:bCs w:val="0"/>
          <w:color w:val="000000" w:themeColor="text1"/>
          <w:sz w:val="48"/>
          <w:szCs w:val="48"/>
          <w14:textFill>
            <w14:solidFill>
              <w14:schemeClr w14:val="tx1"/>
            </w14:solidFill>
          </w14:textFill>
        </w:rPr>
      </w:pPr>
    </w:p>
    <w:p>
      <w:pPr>
        <w:pStyle w:val="2"/>
        <w:rPr>
          <w:rFonts w:hint="eastAsia"/>
          <w:b/>
          <w:bCs w:val="0"/>
          <w:color w:val="000000" w:themeColor="text1"/>
          <w:sz w:val="48"/>
          <w:szCs w:val="48"/>
          <w14:textFill>
            <w14:solidFill>
              <w14:schemeClr w14:val="tx1"/>
            </w14:solidFill>
          </w14:textFill>
        </w:rPr>
      </w:pPr>
    </w:p>
    <w:p>
      <w:pPr>
        <w:pStyle w:val="2"/>
        <w:rPr>
          <w:rFonts w:hint="eastAsia"/>
          <w:b/>
          <w:bCs w:val="0"/>
          <w:color w:val="000000" w:themeColor="text1"/>
          <w:sz w:val="48"/>
          <w:szCs w:val="48"/>
          <w14:textFill>
            <w14:solidFill>
              <w14:schemeClr w14:val="tx1"/>
            </w14:solidFill>
          </w14:textFill>
        </w:rPr>
      </w:pPr>
    </w:p>
    <w:p>
      <w:pPr>
        <w:pStyle w:val="2"/>
        <w:rPr>
          <w:rFonts w:hint="eastAsia"/>
          <w:b/>
          <w:bCs w:val="0"/>
          <w:color w:val="000000" w:themeColor="text1"/>
          <w:sz w:val="48"/>
          <w:szCs w:val="48"/>
          <w14:textFill>
            <w14:solidFill>
              <w14:schemeClr w14:val="tx1"/>
            </w14:solidFill>
          </w14:textFill>
        </w:rPr>
      </w:pPr>
    </w:p>
    <w:p>
      <w:pPr>
        <w:jc w:val="center"/>
        <w:rPr>
          <w:b/>
          <w:bCs w:val="0"/>
          <w:color w:val="000000" w:themeColor="text1"/>
          <w:sz w:val="48"/>
          <w:szCs w:val="48"/>
          <w14:textFill>
            <w14:solidFill>
              <w14:schemeClr w14:val="tx1"/>
            </w14:solidFill>
          </w14:textFill>
        </w:rPr>
      </w:pPr>
      <w:r>
        <w:rPr>
          <w:rFonts w:hint="eastAsia"/>
          <w:b/>
          <w:bCs w:val="0"/>
          <w:color w:val="000000" w:themeColor="text1"/>
          <w:sz w:val="48"/>
          <w:szCs w:val="48"/>
          <w14:textFill>
            <w14:solidFill>
              <w14:schemeClr w14:val="tx1"/>
            </w14:solidFill>
          </w14:textFill>
        </w:rPr>
        <w:t>广州市净水有限公司</w:t>
      </w:r>
    </w:p>
    <w:p>
      <w:pPr>
        <w:jc w:val="center"/>
        <w:rPr>
          <w:rFonts w:hint="default"/>
          <w:b/>
          <w:bCs w:val="0"/>
          <w:color w:val="000000" w:themeColor="text1"/>
          <w:sz w:val="48"/>
          <w:szCs w:val="48"/>
          <w:u w:val="single"/>
          <w:lang w:val="en-US" w:eastAsia="zh-CN"/>
          <w14:textFill>
            <w14:solidFill>
              <w14:schemeClr w14:val="tx1"/>
            </w14:solidFill>
          </w14:textFill>
        </w:rPr>
      </w:pPr>
      <w:r>
        <w:rPr>
          <w:rFonts w:hint="eastAsia"/>
          <w:b/>
          <w:bCs w:val="0"/>
          <w:color w:val="000000" w:themeColor="text1"/>
          <w:sz w:val="48"/>
          <w:szCs w:val="48"/>
          <w:u w:val="single"/>
          <w:lang w:val="en-US" w:eastAsia="zh-CN"/>
          <w14:textFill>
            <w14:solidFill>
              <w14:schemeClr w14:val="tx1"/>
            </w14:solidFill>
          </w14:textFill>
        </w:rPr>
        <w:t>在线监测系统自动标样核查模块采购项目</w:t>
      </w:r>
    </w:p>
    <w:p>
      <w:pPr>
        <w:widowControl/>
        <w:spacing w:after="0" w:line="240" w:lineRule="auto"/>
        <w:jc w:val="center"/>
        <w:rPr>
          <w:rFonts w:ascii="宋体" w:hAnsi="宋体" w:cs="宋体"/>
          <w:color w:val="000000" w:themeColor="text1"/>
          <w:sz w:val="28"/>
          <w:szCs w:val="28"/>
          <w14:textFill>
            <w14:solidFill>
              <w14:schemeClr w14:val="tx1"/>
            </w14:solidFill>
          </w14:textFill>
        </w:rPr>
      </w:pPr>
      <w:r>
        <w:rPr>
          <w:rFonts w:hint="eastAsia"/>
          <w:b/>
          <w:bCs w:val="0"/>
          <w:color w:val="000000" w:themeColor="text1"/>
          <w:sz w:val="48"/>
          <w:szCs w:val="48"/>
          <w14:textFill>
            <w14:solidFill>
              <w14:schemeClr w14:val="tx1"/>
            </w14:solidFill>
          </w14:textFill>
        </w:rPr>
        <w:t>采购合同</w:t>
      </w:r>
    </w:p>
    <w:p>
      <w:pPr>
        <w:jc w:val="center"/>
        <w:rPr>
          <w:rFonts w:hint="default" w:eastAsiaTheme="minorEastAsia"/>
          <w:b/>
          <w:bCs w:val="0"/>
          <w:color w:val="000000" w:themeColor="text1"/>
          <w:sz w:val="28"/>
          <w:szCs w:val="28"/>
          <w:lang w:val="en-US" w:eastAsia="zh-CN"/>
          <w14:textFill>
            <w14:solidFill>
              <w14:schemeClr w14:val="tx1"/>
            </w14:solidFill>
          </w14:textFill>
        </w:rPr>
      </w:pPr>
    </w:p>
    <w:p>
      <w:pPr>
        <w:jc w:val="center"/>
        <w:rPr>
          <w:b/>
          <w:bCs w:val="0"/>
          <w:color w:val="000000" w:themeColor="text1"/>
          <w:sz w:val="30"/>
          <w14:textFill>
            <w14:solidFill>
              <w14:schemeClr w14:val="tx1"/>
            </w14:solidFill>
          </w14:textFill>
        </w:rPr>
      </w:pPr>
    </w:p>
    <w:p>
      <w:pPr>
        <w:jc w:val="left"/>
        <w:rPr>
          <w:rFonts w:hint="eastAsia"/>
          <w:b/>
          <w:bCs w:val="0"/>
          <w:color w:val="000000" w:themeColor="text1"/>
          <w:sz w:val="30"/>
          <w14:textFill>
            <w14:solidFill>
              <w14:schemeClr w14:val="tx1"/>
            </w14:solidFill>
          </w14:textFill>
        </w:rPr>
      </w:pPr>
      <w:r>
        <w:rPr>
          <w:rFonts w:hint="eastAsia"/>
          <w:b/>
          <w:bCs w:val="0"/>
          <w:color w:val="000000" w:themeColor="text1"/>
          <w:sz w:val="30"/>
          <w14:textFill>
            <w14:solidFill>
              <w14:schemeClr w14:val="tx1"/>
            </w14:solidFill>
          </w14:textFill>
        </w:rPr>
        <w:t>项目名称：广州市净水有限公司在线监测系统自动标样核查模块采购项目</w:t>
      </w:r>
    </w:p>
    <w:p>
      <w:pPr>
        <w:rPr>
          <w:rFonts w:hint="eastAsia"/>
          <w:b/>
          <w:bCs w:val="0"/>
          <w:color w:val="000000" w:themeColor="text1"/>
          <w:sz w:val="30"/>
          <w:lang w:val="en-US" w:eastAsia="zh-CN"/>
          <w14:textFill>
            <w14:solidFill>
              <w14:schemeClr w14:val="tx1"/>
            </w14:solidFill>
          </w14:textFill>
        </w:rPr>
      </w:pPr>
    </w:p>
    <w:p>
      <w:pPr>
        <w:rPr>
          <w:rFonts w:hint="eastAsia"/>
          <w:b/>
          <w:bCs w:val="0"/>
          <w:color w:val="000000" w:themeColor="text1"/>
          <w:sz w:val="30"/>
          <w:lang w:val="en-US" w:eastAsia="zh-CN"/>
          <w14:textFill>
            <w14:solidFill>
              <w14:schemeClr w14:val="tx1"/>
            </w14:solidFill>
          </w14:textFill>
        </w:rPr>
      </w:pPr>
      <w:r>
        <w:rPr>
          <w:rFonts w:hint="eastAsia"/>
          <w:b/>
          <w:bCs w:val="0"/>
          <w:color w:val="000000" w:themeColor="text1"/>
          <w:sz w:val="30"/>
          <w:lang w:val="en-US" w:eastAsia="zh-CN"/>
          <w14:textFill>
            <w14:solidFill>
              <w14:schemeClr w14:val="tx1"/>
            </w14:solidFill>
          </w14:textFill>
        </w:rPr>
        <w:t>项目编号：</w:t>
      </w:r>
    </w:p>
    <w:p>
      <w:pPr>
        <w:rPr>
          <w:rFonts w:hint="eastAsia"/>
          <w:b/>
          <w:bCs w:val="0"/>
          <w:color w:val="000000" w:themeColor="text1"/>
          <w:sz w:val="30"/>
          <w:lang w:val="en-US" w:eastAsia="zh-CN"/>
          <w14:textFill>
            <w14:solidFill>
              <w14:schemeClr w14:val="tx1"/>
            </w14:solidFill>
          </w14:textFill>
        </w:rPr>
      </w:pPr>
    </w:p>
    <w:p>
      <w:pPr>
        <w:rPr>
          <w:b/>
          <w:bCs w:val="0"/>
          <w:color w:val="000000" w:themeColor="text1"/>
          <w:sz w:val="30"/>
          <w:szCs w:val="30"/>
          <w14:textFill>
            <w14:solidFill>
              <w14:schemeClr w14:val="tx1"/>
            </w14:solidFill>
          </w14:textFill>
        </w:rPr>
      </w:pPr>
      <w:r>
        <w:rPr>
          <w:rFonts w:hint="eastAsia"/>
          <w:b/>
          <w:bCs w:val="0"/>
          <w:color w:val="000000" w:themeColor="text1"/>
          <w:sz w:val="30"/>
          <w14:textFill>
            <w14:solidFill>
              <w14:schemeClr w14:val="tx1"/>
            </w14:solidFill>
          </w14:textFill>
        </w:rPr>
        <w:t>合同编号：</w:t>
      </w:r>
      <w:r>
        <w:rPr>
          <w:rFonts w:hint="eastAsia" w:ascii="宋体" w:hAnsi="宋体" w:cs="宋体"/>
          <w:b/>
          <w:bCs w:val="0"/>
          <w:color w:val="000000" w:themeColor="text1"/>
          <w:sz w:val="30"/>
          <w:szCs w:val="30"/>
          <w14:textFill>
            <w14:solidFill>
              <w14:schemeClr w14:val="tx1"/>
            </w14:solidFill>
          </w14:textFill>
        </w:rPr>
        <w:t>穗净水合</w:t>
      </w:r>
      <w:r>
        <w:rPr>
          <w:rFonts w:ascii="宋体" w:hAnsi="宋体" w:cs="宋体"/>
          <w:b/>
          <w:bCs w:val="0"/>
          <w:color w:val="000000" w:themeColor="text1"/>
          <w:sz w:val="30"/>
          <w:szCs w:val="30"/>
          <w14:textFill>
            <w14:solidFill>
              <w14:schemeClr w14:val="tx1"/>
            </w14:solidFill>
          </w14:textFill>
        </w:rPr>
        <w:t xml:space="preserve">[     ]    </w:t>
      </w:r>
      <w:r>
        <w:rPr>
          <w:rFonts w:hint="eastAsia" w:ascii="宋体" w:hAnsi="宋体" w:cs="宋体"/>
          <w:b/>
          <w:bCs w:val="0"/>
          <w:color w:val="000000" w:themeColor="text1"/>
          <w:sz w:val="30"/>
          <w:szCs w:val="30"/>
          <w14:textFill>
            <w14:solidFill>
              <w14:schemeClr w14:val="tx1"/>
            </w14:solidFill>
          </w14:textFill>
        </w:rPr>
        <w:t>号</w:t>
      </w:r>
    </w:p>
    <w:p>
      <w:pPr>
        <w:rPr>
          <w:b/>
          <w:bCs w:val="0"/>
          <w:color w:val="000000" w:themeColor="text1"/>
          <w:sz w:val="30"/>
          <w:szCs w:val="30"/>
          <w14:textFill>
            <w14:solidFill>
              <w14:schemeClr w14:val="tx1"/>
            </w14:solidFill>
          </w14:textFill>
        </w:rPr>
      </w:pPr>
    </w:p>
    <w:p>
      <w:pPr>
        <w:rPr>
          <w:b/>
          <w:bCs w:val="0"/>
          <w:color w:val="000000" w:themeColor="text1"/>
          <w:sz w:val="30"/>
          <w:u w:val="single"/>
          <w14:textFill>
            <w14:solidFill>
              <w14:schemeClr w14:val="tx1"/>
            </w14:solidFill>
          </w14:textFill>
        </w:rPr>
      </w:pPr>
      <w:r>
        <w:rPr>
          <w:rFonts w:hint="eastAsia"/>
          <w:b/>
          <w:bCs w:val="0"/>
          <w:color w:val="000000" w:themeColor="text1"/>
          <w:sz w:val="30"/>
          <w14:textFill>
            <w14:solidFill>
              <w14:schemeClr w14:val="tx1"/>
            </w14:solidFill>
          </w14:textFill>
        </w:rPr>
        <w:t>甲方（买方）：</w:t>
      </w:r>
      <w:r>
        <w:rPr>
          <w:rFonts w:hint="eastAsia"/>
          <w:b/>
          <w:bCs w:val="0"/>
          <w:color w:val="000000" w:themeColor="text1"/>
          <w:sz w:val="30"/>
          <w:u w:val="none"/>
          <w14:textFill>
            <w14:solidFill>
              <w14:schemeClr w14:val="tx1"/>
            </w14:solidFill>
          </w14:textFill>
        </w:rPr>
        <w:t>广州市净水有限公司</w:t>
      </w:r>
    </w:p>
    <w:p>
      <w:pPr>
        <w:rPr>
          <w:rFonts w:hint="eastAsia"/>
          <w:b/>
          <w:bCs w:val="0"/>
          <w:color w:val="000000" w:themeColor="text1"/>
          <w:sz w:val="30"/>
          <w14:textFill>
            <w14:solidFill>
              <w14:schemeClr w14:val="tx1"/>
            </w14:solidFill>
          </w14:textFill>
        </w:rPr>
      </w:pPr>
    </w:p>
    <w:p>
      <w:pPr>
        <w:rPr>
          <w:b/>
          <w:bCs w:val="0"/>
          <w:color w:val="000000" w:themeColor="text1"/>
          <w:sz w:val="30"/>
          <w:u w:val="single"/>
          <w14:textFill>
            <w14:solidFill>
              <w14:schemeClr w14:val="tx1"/>
            </w14:solidFill>
          </w14:textFill>
        </w:rPr>
      </w:pPr>
      <w:r>
        <w:rPr>
          <w:rFonts w:hint="eastAsia"/>
          <w:b/>
          <w:bCs w:val="0"/>
          <w:color w:val="000000" w:themeColor="text1"/>
          <w:sz w:val="30"/>
          <w14:textFill>
            <w14:solidFill>
              <w14:schemeClr w14:val="tx1"/>
            </w14:solidFill>
          </w14:textFill>
        </w:rPr>
        <w:t>乙方（卖方）：</w:t>
      </w:r>
      <w:r>
        <w:rPr>
          <w:rFonts w:hint="eastAsia"/>
          <w:b/>
          <w:bCs w:val="0"/>
          <w:color w:val="000000" w:themeColor="text1"/>
          <w:sz w:val="30"/>
          <w:u w:val="none"/>
          <w14:textFill>
            <w14:solidFill>
              <w14:schemeClr w14:val="tx1"/>
            </w14:solidFill>
          </w14:textFill>
        </w:rPr>
        <w:t xml:space="preserve">       </w:t>
      </w:r>
      <w:r>
        <w:rPr>
          <w:b/>
          <w:bCs w:val="0"/>
          <w:color w:val="000000" w:themeColor="text1"/>
          <w:sz w:val="30"/>
          <w:u w:val="none"/>
          <w14:textFill>
            <w14:solidFill>
              <w14:schemeClr w14:val="tx1"/>
            </w14:solidFill>
          </w14:textFill>
        </w:rPr>
        <w:t xml:space="preserve">           </w:t>
      </w:r>
    </w:p>
    <w:p>
      <w:pPr>
        <w:pStyle w:val="2"/>
        <w:rPr>
          <w:rFonts w:hint="eastAsia"/>
          <w:b/>
          <w:bCs w:val="0"/>
          <w:color w:val="000000" w:themeColor="text1"/>
          <w14:textFill>
            <w14:solidFill>
              <w14:schemeClr w14:val="tx1"/>
            </w14:solidFill>
          </w14:textFill>
        </w:rPr>
      </w:pPr>
    </w:p>
    <w:p>
      <w:pPr>
        <w:spacing w:line="500" w:lineRule="exact"/>
        <w:jc w:val="both"/>
        <w:rPr>
          <w:rFonts w:hint="eastAsia"/>
          <w:b/>
          <w:bCs w:val="0"/>
          <w:color w:val="000000" w:themeColor="text1"/>
          <w:sz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 xml:space="preserve">签订日期：    年   月   日   </w:t>
      </w:r>
    </w:p>
    <w:p>
      <w:pPr>
        <w:spacing w:line="500" w:lineRule="exact"/>
        <w:jc w:val="left"/>
        <w:rPr>
          <w:rFonts w:hint="eastAsia"/>
          <w:b/>
          <w:bCs w:val="0"/>
          <w:color w:val="000000" w:themeColor="text1"/>
          <w:sz w:val="30"/>
          <w14:textFill>
            <w14:solidFill>
              <w14:schemeClr w14:val="tx1"/>
            </w14:solidFill>
          </w14:textFill>
        </w:rPr>
      </w:pPr>
    </w:p>
    <w:p>
      <w:pPr>
        <w:spacing w:line="500" w:lineRule="exact"/>
        <w:jc w:val="left"/>
        <w:rPr>
          <w:rFonts w:hint="eastAsia" w:ascii="宋体" w:hAnsi="宋体" w:cs="宋体"/>
          <w:b/>
          <w:bCs w:val="0"/>
          <w:color w:val="000000" w:themeColor="text1"/>
          <w:sz w:val="24"/>
          <w:szCs w:val="24"/>
          <w14:textFill>
            <w14:solidFill>
              <w14:schemeClr w14:val="tx1"/>
            </w14:solidFill>
          </w14:textFill>
        </w:rPr>
      </w:pPr>
      <w:r>
        <w:rPr>
          <w:rFonts w:hint="eastAsia"/>
          <w:b/>
          <w:bCs w:val="0"/>
          <w:color w:val="000000" w:themeColor="text1"/>
          <w:sz w:val="30"/>
          <w14:textFill>
            <w14:solidFill>
              <w14:schemeClr w14:val="tx1"/>
            </w14:solidFill>
          </w14:textFill>
        </w:rPr>
        <w:t>签约地点：广州市</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pStyle w:val="7"/>
        <w:rPr>
          <w:rFonts w:hint="eastAsia" w:ascii="宋体" w:hAnsi="宋体" w:eastAsia="宋体" w:cs="宋体"/>
          <w:color w:val="000000" w:themeColor="text1"/>
          <w:sz w:val="24"/>
          <w:szCs w:val="24"/>
          <w14:textFill>
            <w14:solidFill>
              <w14:schemeClr w14:val="tx1"/>
            </w14:solidFill>
          </w14:textFill>
        </w:rPr>
      </w:pPr>
    </w:p>
    <w:p>
      <w:pPr>
        <w:pStyle w:val="7"/>
        <w:rPr>
          <w:rFonts w:hint="eastAsia" w:ascii="宋体" w:hAnsi="宋体" w:eastAsia="宋体" w:cs="宋体"/>
          <w:color w:val="000000" w:themeColor="text1"/>
          <w:sz w:val="24"/>
          <w:szCs w:val="24"/>
          <w14:textFill>
            <w14:solidFill>
              <w14:schemeClr w14:val="tx1"/>
            </w14:solidFill>
          </w14:textFill>
        </w:rPr>
      </w:pPr>
    </w:p>
    <w:p>
      <w:pPr>
        <w:pStyle w:val="7"/>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sectPr>
          <w:headerReference r:id="rId6" w:type="default"/>
          <w:footerReference r:id="rId7" w:type="default"/>
          <w:pgSz w:w="11906" w:h="16838"/>
          <w:pgMar w:top="1134" w:right="1417" w:bottom="1134" w:left="1417" w:header="851" w:footer="992" w:gutter="0"/>
          <w:pgNumType w:fmt="decimal" w:start="1"/>
          <w:cols w:space="425" w:num="1"/>
          <w:docGrid w:type="lines" w:linePitch="312" w:charSpace="0"/>
        </w:sectPr>
      </w:pP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根据《中华人民共和国</w:t>
      </w:r>
      <w:r>
        <w:rPr>
          <w:rFonts w:hint="eastAsia" w:ascii="宋体" w:hAnsi="宋体" w:eastAsia="宋体" w:cs="宋体"/>
          <w:color w:val="000000" w:themeColor="text1"/>
          <w:sz w:val="24"/>
          <w:szCs w:val="24"/>
          <w:lang w:val="en-US" w:eastAsia="zh-CN"/>
          <w14:textFill>
            <w14:solidFill>
              <w14:schemeClr w14:val="tx1"/>
            </w14:solidFill>
          </w14:textFill>
        </w:rPr>
        <w:t>民法典</w:t>
      </w:r>
      <w:r>
        <w:rPr>
          <w:rFonts w:hint="eastAsia" w:ascii="宋体" w:hAnsi="宋体" w:eastAsia="宋体" w:cs="宋体"/>
          <w:color w:val="000000" w:themeColor="text1"/>
          <w:sz w:val="24"/>
          <w:szCs w:val="24"/>
          <w14:textFill>
            <w14:solidFill>
              <w14:schemeClr w14:val="tx1"/>
            </w14:solidFill>
          </w14:textFill>
        </w:rPr>
        <w:t>》及其他有关法律、行政法规，</w:t>
      </w:r>
      <w:r>
        <w:rPr>
          <w:rFonts w:hint="eastAsia" w:ascii="宋体" w:hAnsi="宋体" w:eastAsia="宋体" w:cs="宋体"/>
          <w:color w:val="000000" w:themeColor="text1"/>
          <w:sz w:val="24"/>
          <w:szCs w:val="24"/>
          <w:u w:val="single"/>
          <w14:textFill>
            <w14:solidFill>
              <w14:schemeClr w14:val="tx1"/>
            </w14:solidFill>
          </w14:textFill>
        </w:rPr>
        <w:t>广州市净水有限公司</w:t>
      </w:r>
      <w:r>
        <w:rPr>
          <w:rFonts w:hint="eastAsia" w:ascii="宋体" w:hAnsi="宋体" w:eastAsia="宋体" w:cs="宋体"/>
          <w:color w:val="000000" w:themeColor="text1"/>
          <w:sz w:val="24"/>
          <w:szCs w:val="24"/>
          <w14:textFill>
            <w14:solidFill>
              <w14:schemeClr w14:val="tx1"/>
            </w14:solidFill>
          </w14:textFill>
        </w:rPr>
        <w:t xml:space="preserve"> （以下简称“甲方”）与</w:t>
      </w:r>
      <w:r>
        <w:rPr>
          <w:rFonts w:hint="eastAsia" w:ascii="宋体" w:hAnsi="宋体" w:cs="宋体"/>
          <w:sz w:val="24"/>
          <w:szCs w:val="24"/>
          <w:u w:val="single"/>
          <w:lang w:val="en-US" w:eastAsia="zh-CN"/>
        </w:rPr>
        <w:t xml:space="preserve">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（以下简称“乙方”）就</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广州市净水有限公司在线监测系统自动标样核查模块采购项目</w:t>
      </w:r>
      <w:r>
        <w:rPr>
          <w:rFonts w:hint="eastAsia" w:ascii="宋体" w:hAnsi="宋体" w:eastAsia="宋体" w:cs="宋体"/>
          <w:color w:val="000000" w:themeColor="text1"/>
          <w:sz w:val="24"/>
          <w:szCs w:val="24"/>
          <w:u w:val="none"/>
          <w14:textFill>
            <w14:solidFill>
              <w14:schemeClr w14:val="tx1"/>
            </w14:solidFill>
          </w14:textFill>
        </w:rPr>
        <w:t>采购</w:t>
      </w:r>
      <w:r>
        <w:rPr>
          <w:rFonts w:hint="eastAsia" w:ascii="宋体" w:hAnsi="宋体" w:eastAsia="宋体" w:cs="宋体"/>
          <w:color w:val="000000" w:themeColor="text1"/>
          <w:sz w:val="24"/>
          <w:szCs w:val="24"/>
          <w14:textFill>
            <w14:solidFill>
              <w14:schemeClr w14:val="tx1"/>
            </w14:solidFill>
          </w14:textFill>
        </w:rPr>
        <w:t>和相应技术服务事宜，遵循平等、自愿、公平和诚实信用的原则，双方协商一致，订立本合同。</w:t>
      </w:r>
    </w:p>
    <w:p>
      <w:pPr>
        <w:keepNext w:val="0"/>
        <w:keepLines w:val="0"/>
        <w:pageBreakBefore w:val="0"/>
        <w:kinsoku/>
        <w:wordWrap/>
        <w:overflowPunct/>
        <w:topLinePunct w:val="0"/>
        <w:bidi w:val="0"/>
        <w:snapToGrid/>
        <w:spacing w:line="360" w:lineRule="auto"/>
        <w:ind w:firstLine="54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第一条 组成合同的文件及优先顺序</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下列文件（如有）均为本合同的组成部分，可视为能相互说明和补充的，如果合同文件存在歧义或相矛盾的地方，则根据以下次序判断：</w:t>
      </w:r>
    </w:p>
    <w:p>
      <w:pPr>
        <w:keepNext w:val="0"/>
        <w:keepLines w:val="0"/>
        <w:pageBreakBefore w:val="0"/>
        <w:kinsoku/>
        <w:wordWrap/>
        <w:overflowPunct/>
        <w:topLinePunct w:val="0"/>
        <w:bidi w:val="0"/>
        <w:snapToGrid/>
        <w:spacing w:line="360" w:lineRule="auto"/>
        <w:ind w:firstLine="482"/>
        <w:textAlignment w:val="auto"/>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 xml:space="preserve">⑴ </w:t>
      </w:r>
      <w:r>
        <w:rPr>
          <w:rFonts w:hint="eastAsia" w:asciiTheme="minorEastAsia" w:hAnsiTheme="minorEastAsia" w:eastAsiaTheme="minorEastAsia" w:cstheme="minorEastAsia"/>
          <w:color w:val="000000" w:themeColor="text1"/>
          <w:sz w:val="24"/>
          <w:szCs w:val="24"/>
          <w14:textFill>
            <w14:solidFill>
              <w14:schemeClr w14:val="tx1"/>
            </w14:solidFill>
          </w14:textFill>
        </w:rPr>
        <w:t>在本合同实施过程双方签署的补充与修正文件</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w:t>
      </w:r>
    </w:p>
    <w:p>
      <w:pPr>
        <w:keepNext w:val="0"/>
        <w:keepLines w:val="0"/>
        <w:pageBreakBefore w:val="0"/>
        <w:kinsoku/>
        <w:wordWrap/>
        <w:overflowPunct/>
        <w:topLinePunct w:val="0"/>
        <w:bidi w:val="0"/>
        <w:snapToGrid/>
        <w:spacing w:line="360" w:lineRule="auto"/>
        <w:ind w:firstLine="482"/>
        <w:textAlignment w:val="auto"/>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t>⑵ 本合同书</w:t>
      </w:r>
      <w:r>
        <w:rPr>
          <w:rFonts w:hint="eastAsia" w:asciiTheme="minorEastAsia" w:hAnsiTheme="minorEastAsia" w:eastAsiaTheme="minorEastAsia" w:cstheme="minorEastAsia"/>
          <w:bCs/>
          <w:color w:val="000000" w:themeColor="text1"/>
          <w:sz w:val="24"/>
          <w:szCs w:val="24"/>
          <w:highlight w:val="none"/>
          <w:lang w:val="en-US" w:eastAsia="zh-CN"/>
          <w14:textFill>
            <w14:solidFill>
              <w14:schemeClr w14:val="tx1"/>
            </w14:solidFill>
          </w14:textFill>
        </w:rPr>
        <w:t>及附件</w:t>
      </w: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t>；</w:t>
      </w:r>
    </w:p>
    <w:p>
      <w:pPr>
        <w:keepNext w:val="0"/>
        <w:keepLines w:val="0"/>
        <w:pageBreakBefore w:val="0"/>
        <w:kinsoku/>
        <w:wordWrap/>
        <w:overflowPunct/>
        <w:topLinePunct w:val="0"/>
        <w:bidi w:val="0"/>
        <w:snapToGrid/>
        <w:spacing w:line="360" w:lineRule="auto"/>
        <w:ind w:firstLine="482"/>
        <w:textAlignment w:val="auto"/>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 xml:space="preserve">⑶ </w:t>
      </w: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成交通知书</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w:t>
      </w:r>
    </w:p>
    <w:p>
      <w:pPr>
        <w:keepNext w:val="0"/>
        <w:keepLines w:val="0"/>
        <w:pageBreakBefore w:val="0"/>
        <w:kinsoku/>
        <w:wordWrap/>
        <w:overflowPunct/>
        <w:topLinePunct w:val="0"/>
        <w:bidi w:val="0"/>
        <w:snapToGrid/>
        <w:spacing w:line="360" w:lineRule="auto"/>
        <w:ind w:firstLine="482"/>
        <w:textAlignment w:val="auto"/>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⑷ 询价文件；</w:t>
      </w:r>
    </w:p>
    <w:p>
      <w:pPr>
        <w:keepNext w:val="0"/>
        <w:keepLines w:val="0"/>
        <w:pageBreakBefore w:val="0"/>
        <w:kinsoku/>
        <w:wordWrap/>
        <w:overflowPunct/>
        <w:topLinePunct w:val="0"/>
        <w:bidi w:val="0"/>
        <w:snapToGrid/>
        <w:spacing w:line="360" w:lineRule="auto"/>
        <w:ind w:firstLine="482"/>
        <w:textAlignment w:val="auto"/>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⑸ 响应文件；</w:t>
      </w:r>
    </w:p>
    <w:p>
      <w:pPr>
        <w:keepNext w:val="0"/>
        <w:keepLines w:val="0"/>
        <w:pageBreakBefore w:val="0"/>
        <w:kinsoku/>
        <w:wordWrap/>
        <w:overflowPunct/>
        <w:topLinePunct w:val="0"/>
        <w:bidi w:val="0"/>
        <w:snapToGrid/>
        <w:spacing w:line="360" w:lineRule="auto"/>
        <w:ind w:firstLine="482"/>
        <w:textAlignment w:val="auto"/>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⑹ 标准、规范及有关技术性文件；</w:t>
      </w:r>
    </w:p>
    <w:p>
      <w:pPr>
        <w:keepNext w:val="0"/>
        <w:keepLines w:val="0"/>
        <w:pageBreakBefore w:val="0"/>
        <w:kinsoku/>
        <w:wordWrap/>
        <w:overflowPunct/>
        <w:topLinePunct w:val="0"/>
        <w:bidi w:val="0"/>
        <w:snapToGrid/>
        <w:spacing w:line="360" w:lineRule="auto"/>
        <w:ind w:firstLine="482"/>
        <w:textAlignment w:val="auto"/>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⑺ 图纸；</w:t>
      </w:r>
    </w:p>
    <w:p>
      <w:pPr>
        <w:keepNext w:val="0"/>
        <w:keepLines w:val="0"/>
        <w:pageBreakBefore w:val="0"/>
        <w:kinsoku/>
        <w:wordWrap/>
        <w:overflowPunct/>
        <w:topLinePunct w:val="0"/>
        <w:bidi w:val="0"/>
        <w:snapToGrid/>
        <w:spacing w:line="360" w:lineRule="auto"/>
        <w:ind w:firstLine="482"/>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⑻ 工程量清单/</w:t>
      </w:r>
      <w:r>
        <w:rPr>
          <w:rFonts w:hint="eastAsia" w:ascii="宋体" w:hAnsi="宋体" w:eastAsia="宋体" w:cs="宋体"/>
          <w:color w:val="000000" w:themeColor="text1"/>
          <w:sz w:val="24"/>
          <w:szCs w:val="24"/>
          <w14:textFill>
            <w14:solidFill>
              <w14:schemeClr w14:val="tx1"/>
            </w14:solidFill>
          </w14:textFill>
        </w:rPr>
        <w:t>工程报价单或预算书；</w:t>
      </w:r>
    </w:p>
    <w:p>
      <w:pPr>
        <w:keepNext w:val="0"/>
        <w:keepLines w:val="0"/>
        <w:pageBreakBefore w:val="0"/>
        <w:kinsoku/>
        <w:wordWrap/>
        <w:overflowPunct/>
        <w:topLinePunct w:val="0"/>
        <w:bidi w:val="0"/>
        <w:snapToGrid/>
        <w:spacing w:line="360" w:lineRule="auto"/>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b/>
          <w:bCs/>
          <w:color w:val="000000" w:themeColor="text1"/>
          <w:sz w:val="24"/>
          <w:szCs w:val="24"/>
          <w14:textFill>
            <w14:solidFill>
              <w14:schemeClr w14:val="tx1"/>
            </w14:solidFill>
          </w14:textFill>
        </w:rPr>
        <w:t xml:space="preserve"> 第二条 </w:t>
      </w:r>
      <w:r>
        <w:rPr>
          <w:rFonts w:hint="eastAsia" w:ascii="宋体" w:hAnsi="宋体" w:eastAsia="宋体" w:cs="宋体"/>
          <w:b/>
          <w:color w:val="000000" w:themeColor="text1"/>
          <w:sz w:val="24"/>
          <w:szCs w:val="24"/>
          <w14:textFill>
            <w14:solidFill>
              <w14:schemeClr w14:val="tx1"/>
            </w14:solidFill>
          </w14:textFill>
        </w:rPr>
        <w:t>合同标的</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本合同所指</w:t>
      </w:r>
      <w:r>
        <w:rPr>
          <w:rFonts w:hint="eastAsia" w:ascii="宋体" w:hAnsi="宋体" w:eastAsia="宋体" w:cs="宋体"/>
          <w:color w:val="000000" w:themeColor="text1"/>
          <w:kern w:val="0"/>
          <w:sz w:val="24"/>
          <w:szCs w:val="24"/>
          <w:lang w:val="en-US" w:eastAsia="zh-CN"/>
          <w14:textFill>
            <w14:solidFill>
              <w14:schemeClr w14:val="tx1"/>
            </w14:solidFill>
          </w14:textFill>
        </w:rPr>
        <w:t>货物</w:t>
      </w:r>
      <w:r>
        <w:rPr>
          <w:rFonts w:hint="eastAsia" w:ascii="宋体" w:hAnsi="宋体" w:eastAsia="宋体" w:cs="宋体"/>
          <w:color w:val="000000" w:themeColor="text1"/>
          <w:kern w:val="0"/>
          <w:sz w:val="24"/>
          <w:szCs w:val="24"/>
          <w:lang w:val="zh-CN"/>
          <w14:textFill>
            <w14:solidFill>
              <w14:schemeClr w14:val="tx1"/>
            </w14:solidFill>
          </w14:textFill>
        </w:rPr>
        <w:t>为</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cs="宋体"/>
          <w:color w:val="000000" w:themeColor="text1"/>
          <w:kern w:val="0"/>
          <w:sz w:val="24"/>
          <w:szCs w:val="24"/>
          <w:u w:val="single"/>
          <w:lang w:val="en-US" w:eastAsia="zh-CN"/>
          <w14:textFill>
            <w14:solidFill>
              <w14:schemeClr w14:val="tx1"/>
            </w14:solidFill>
          </w14:textFill>
        </w:rPr>
        <w:t xml:space="preserve">在线监测系统自动标样核查模块 </w:t>
      </w:r>
      <w:r>
        <w:rPr>
          <w:rFonts w:hint="eastAsia" w:ascii="宋体" w:hAnsi="宋体" w:eastAsia="宋体" w:cs="宋体"/>
          <w:color w:val="000000" w:themeColor="text1"/>
          <w:kern w:val="0"/>
          <w:sz w:val="24"/>
          <w:szCs w:val="24"/>
          <w:lang w:val="zh-CN"/>
          <w14:textFill>
            <w14:solidFill>
              <w14:schemeClr w14:val="tx1"/>
            </w14:solidFill>
          </w14:textFill>
        </w:rPr>
        <w:t>全新的原装产品，</w:t>
      </w:r>
      <w:r>
        <w:rPr>
          <w:rFonts w:hint="eastAsia" w:ascii="宋体" w:hAnsi="宋体" w:eastAsia="宋体" w:cs="宋体"/>
          <w:color w:val="000000" w:themeColor="text1"/>
          <w:kern w:val="0"/>
          <w:sz w:val="24"/>
          <w:szCs w:val="24"/>
          <w14:textFill>
            <w14:solidFill>
              <w14:schemeClr w14:val="tx1"/>
            </w14:solidFill>
          </w14:textFill>
        </w:rPr>
        <w:t>其</w:t>
      </w:r>
      <w:r>
        <w:rPr>
          <w:rFonts w:hint="eastAsia" w:ascii="宋体" w:hAnsi="宋体" w:eastAsia="宋体" w:cs="宋体"/>
          <w:color w:val="000000" w:themeColor="text1"/>
          <w:kern w:val="0"/>
          <w:sz w:val="24"/>
          <w:szCs w:val="24"/>
          <w:lang w:val="zh-CN"/>
          <w14:textFill>
            <w14:solidFill>
              <w14:schemeClr w14:val="tx1"/>
            </w14:solidFill>
          </w14:textFill>
        </w:rPr>
        <w:t>名称、型号、规格、数量、</w:t>
      </w:r>
      <w:r>
        <w:rPr>
          <w:rFonts w:hint="eastAsia" w:ascii="宋体" w:hAnsi="宋体" w:eastAsia="宋体" w:cs="宋体"/>
          <w:color w:val="000000" w:themeColor="text1"/>
          <w:kern w:val="0"/>
          <w:sz w:val="24"/>
          <w:szCs w:val="24"/>
          <w:lang w:val="en-US" w:eastAsia="zh-CN"/>
          <w14:textFill>
            <w14:solidFill>
              <w14:schemeClr w14:val="tx1"/>
            </w14:solidFill>
          </w14:textFill>
        </w:rPr>
        <w:t>品牌</w:t>
      </w:r>
      <w:r>
        <w:rPr>
          <w:rFonts w:hint="eastAsia" w:ascii="宋体" w:hAnsi="宋体" w:eastAsia="宋体" w:cs="宋体"/>
          <w:color w:val="000000" w:themeColor="text1"/>
          <w:kern w:val="0"/>
          <w:sz w:val="24"/>
          <w:szCs w:val="24"/>
          <w:lang w:val="zh-CN"/>
          <w14:textFill>
            <w14:solidFill>
              <w14:schemeClr w14:val="tx1"/>
            </w14:solidFill>
          </w14:textFill>
        </w:rPr>
        <w:t>详见</w:t>
      </w:r>
      <w:r>
        <w:rPr>
          <w:rFonts w:hint="eastAsia" w:ascii="宋体" w:hAnsi="宋体" w:eastAsia="宋体" w:cs="宋体"/>
          <w:color w:val="000000" w:themeColor="text1"/>
          <w:kern w:val="0"/>
          <w:sz w:val="24"/>
          <w:szCs w:val="24"/>
          <w:lang w:val="en-US" w:eastAsia="zh-CN"/>
          <w14:textFill>
            <w14:solidFill>
              <w14:schemeClr w14:val="tx1"/>
            </w14:solidFill>
          </w14:textFill>
        </w:rPr>
        <w:t>附件报价清单。</w:t>
      </w:r>
    </w:p>
    <w:p>
      <w:pPr>
        <w:keepNext w:val="0"/>
        <w:keepLines w:val="0"/>
        <w:pageBreakBefore w:val="0"/>
        <w:kinsoku/>
        <w:wordWrap/>
        <w:overflowPunct/>
        <w:topLinePunct w:val="0"/>
        <w:bidi w:val="0"/>
        <w:snapToGrid/>
        <w:spacing w:after="120" w:afterLines="50"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第三条 交货日期及地点</w:t>
      </w:r>
    </w:p>
    <w:p>
      <w:pPr>
        <w:keepNext w:val="0"/>
        <w:keepLines w:val="0"/>
        <w:pageBreakBefore w:val="0"/>
        <w:widowControl/>
        <w:kinsoku/>
        <w:wordWrap/>
        <w:overflowPunct/>
        <w:topLinePunct w:val="0"/>
        <w:autoSpaceDE/>
        <w:autoSpaceDN/>
        <w:bidi w:val="0"/>
        <w:adjustRightInd/>
        <w:snapToGrid/>
        <w:spacing w:after="120" w:afterLines="50" w:line="240" w:lineRule="auto"/>
        <w:ind w:firstLine="480" w:firstLineChars="200"/>
        <w:textAlignment w:val="auto"/>
        <w:rPr>
          <w:rFonts w:hint="eastAsia"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3.1</w:t>
      </w:r>
      <w:r>
        <w:rPr>
          <w:rFonts w:hint="eastAsia" w:ascii="宋体" w:hAnsi="宋体" w:eastAsia="宋体" w:cs="宋体"/>
          <w:color w:val="000000" w:themeColor="text1"/>
          <w:sz w:val="24"/>
          <w:szCs w:val="24"/>
          <w:lang w:val="en-US" w:eastAsia="zh-CN"/>
          <w14:textFill>
            <w14:solidFill>
              <w14:schemeClr w14:val="tx1"/>
            </w14:solidFill>
          </w14:textFill>
        </w:rPr>
        <w:t>交货日期：</w:t>
      </w:r>
      <w:r>
        <w:rPr>
          <w:rFonts w:hint="eastAsia" w:ascii="宋体" w:hAnsi="宋体" w:cs="宋体"/>
          <w:color w:val="000000" w:themeColor="text1"/>
          <w:sz w:val="24"/>
          <w:szCs w:val="24"/>
          <w:u w:val="single"/>
          <w:lang w:val="en-US" w:eastAsia="zh-CN"/>
          <w14:textFill>
            <w14:solidFill>
              <w14:schemeClr w14:val="tx1"/>
            </w14:solidFill>
          </w14:textFill>
        </w:rPr>
        <w:t>自合同签订之日起45天内完成供货。</w:t>
      </w:r>
    </w:p>
    <w:p>
      <w:pPr>
        <w:keepNext w:val="0"/>
        <w:keepLines w:val="0"/>
        <w:pageBreakBefore w:val="0"/>
        <w:kinsoku/>
        <w:wordWrap/>
        <w:overflowPunct/>
        <w:topLinePunct w:val="0"/>
        <w:bidi w:val="0"/>
        <w:snapToGrid/>
        <w:spacing w:after="0" w:line="360" w:lineRule="auto"/>
        <w:ind w:firstLine="480" w:firstLineChars="20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3.2交货地点：</w:t>
      </w:r>
      <w:r>
        <w:rPr>
          <w:rFonts w:hint="eastAsia" w:ascii="宋体" w:hAnsi="宋体" w:eastAsia="宋体" w:cs="宋体"/>
          <w:bCs/>
          <w:color w:val="000000" w:themeColor="text1"/>
          <w:sz w:val="24"/>
          <w:szCs w:val="24"/>
          <w:u w:val="single"/>
          <w14:textFill>
            <w14:solidFill>
              <w14:schemeClr w14:val="tx1"/>
            </w14:solidFill>
          </w14:textFill>
        </w:rPr>
        <w:t>广州市净水有限公司下属分公司</w:t>
      </w:r>
      <w:r>
        <w:rPr>
          <w:rFonts w:hint="eastAsia" w:ascii="宋体" w:hAnsi="宋体" w:eastAsia="宋体" w:cs="宋体"/>
          <w:bCs/>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bCs/>
          <w:color w:val="000000" w:themeColor="text1"/>
          <w:sz w:val="24"/>
          <w:szCs w:val="24"/>
          <w:u w:val="none"/>
          <w:lang w:val="en-US" w:eastAsia="zh-CN"/>
          <w14:textFill>
            <w14:solidFill>
              <w14:schemeClr w14:val="tx1"/>
            </w14:solidFill>
          </w14:textFill>
        </w:rPr>
        <w:t>，</w:t>
      </w:r>
      <w:r>
        <w:rPr>
          <w:rFonts w:hint="eastAsia" w:ascii="宋体" w:hAnsi="宋体" w:eastAsia="宋体" w:cs="宋体"/>
          <w:bCs/>
          <w:color w:val="000000" w:themeColor="text1"/>
          <w:sz w:val="24"/>
          <w:szCs w:val="24"/>
          <w14:textFill>
            <w14:solidFill>
              <w14:schemeClr w14:val="tx1"/>
            </w14:solidFill>
          </w14:textFill>
        </w:rPr>
        <w:t>最终具体交货地点以甲方通知为准。</w:t>
      </w:r>
    </w:p>
    <w:p>
      <w:pPr>
        <w:keepNext w:val="0"/>
        <w:keepLines w:val="0"/>
        <w:pageBreakBefore w:val="0"/>
        <w:kinsoku/>
        <w:wordWrap/>
        <w:overflowPunct/>
        <w:topLinePunct w:val="0"/>
        <w:bidi w:val="0"/>
        <w:snapToGrid/>
        <w:spacing w:after="120" w:afterLines="50" w:line="360" w:lineRule="auto"/>
        <w:ind w:firstLine="480" w:firstLineChars="200"/>
        <w:textAlignment w:val="auto"/>
        <w:rPr>
          <w:rFonts w:hint="eastAsia" w:ascii="宋体" w:hAnsi="宋体" w:eastAsia="宋体" w:cs="宋体"/>
          <w:b/>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3.3 其他：</w:t>
      </w:r>
      <w:r>
        <w:rPr>
          <w:rFonts w:hint="eastAsia" w:ascii="宋体" w:hAnsi="宋体" w:eastAsia="宋体" w:cs="宋体"/>
          <w:bCs/>
          <w:color w:val="000000" w:themeColor="text1"/>
          <w:sz w:val="24"/>
          <w:szCs w:val="24"/>
          <w:u w:val="single"/>
          <w:lang w:val="en-US" w:eastAsia="zh-CN"/>
          <w14:textFill>
            <w14:solidFill>
              <w14:schemeClr w14:val="tx1"/>
            </w14:solidFill>
          </w14:textFill>
        </w:rPr>
        <w:t xml:space="preserve"> </w:t>
      </w:r>
      <w:r>
        <w:rPr>
          <w:rFonts w:hint="eastAsia" w:ascii="宋体" w:hAnsi="宋体" w:cs="宋体"/>
          <w:bCs/>
          <w:color w:val="000000" w:themeColor="text1"/>
          <w:sz w:val="24"/>
          <w:szCs w:val="24"/>
          <w:u w:val="single"/>
          <w:lang w:val="en-US" w:eastAsia="zh-CN"/>
          <w14:textFill>
            <w14:solidFill>
              <w14:schemeClr w14:val="tx1"/>
            </w14:solidFill>
          </w14:textFill>
        </w:rPr>
        <w:t>无</w:t>
      </w:r>
      <w:r>
        <w:rPr>
          <w:rFonts w:hint="eastAsia" w:ascii="宋体" w:hAnsi="宋体" w:eastAsia="宋体" w:cs="宋体"/>
          <w:bCs/>
          <w:color w:val="000000" w:themeColor="text1"/>
          <w:sz w:val="24"/>
          <w:szCs w:val="24"/>
          <w:u w:val="single"/>
          <w:lang w:val="en-US" w:eastAsia="zh-CN"/>
          <w14:textFill>
            <w14:solidFill>
              <w14:schemeClr w14:val="tx1"/>
            </w14:solidFill>
          </w14:textFill>
        </w:rPr>
        <w:t xml:space="preserve"> </w:t>
      </w:r>
    </w:p>
    <w:p>
      <w:pPr>
        <w:keepNext w:val="0"/>
        <w:keepLines w:val="0"/>
        <w:pageBreakBefore w:val="0"/>
        <w:kinsoku/>
        <w:wordWrap/>
        <w:overflowPunct/>
        <w:topLinePunct w:val="0"/>
        <w:bidi w:val="0"/>
        <w:snapToGrid/>
        <w:spacing w:after="0" w:line="360" w:lineRule="auto"/>
        <w:ind w:firstLine="480" w:firstLineChars="200"/>
        <w:textAlignment w:val="auto"/>
        <w:rPr>
          <w:rFonts w:hint="eastAsia"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第四条 合同价格</w:t>
      </w:r>
    </w:p>
    <w:p>
      <w:pPr>
        <w:keepNext w:val="0"/>
        <w:keepLines w:val="0"/>
        <w:pageBreakBefore w:val="0"/>
        <w:kinsoku/>
        <w:wordWrap/>
        <w:overflowPunct/>
        <w:topLinePunct w:val="0"/>
        <w:autoSpaceDE w:val="0"/>
        <w:autoSpaceDN w:val="0"/>
        <w:bidi w:val="0"/>
        <w:adjustRightInd w:val="0"/>
        <w:snapToGrid/>
        <w:spacing w:after="0" w:line="360" w:lineRule="auto"/>
        <w:ind w:firstLine="480" w:firstLineChars="200"/>
        <w:textAlignment w:val="auto"/>
        <w:rPr>
          <w:rFonts w:hint="eastAsia"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4.1 </w:t>
      </w:r>
      <w:r>
        <w:rPr>
          <w:rFonts w:hint="eastAsia" w:ascii="宋体" w:hAnsi="宋体" w:eastAsia="宋体" w:cs="宋体"/>
          <w:color w:val="000000" w:themeColor="text1"/>
          <w:kern w:val="0"/>
          <w:sz w:val="24"/>
          <w:szCs w:val="24"/>
          <w:lang w:val="zh-CN"/>
          <w14:textFill>
            <w14:solidFill>
              <w14:schemeClr w14:val="tx1"/>
            </w14:solidFill>
          </w14:textFill>
        </w:rPr>
        <w:t>本合同</w:t>
      </w:r>
      <w:r>
        <w:rPr>
          <w:rFonts w:hint="eastAsia" w:ascii="宋体" w:hAnsi="宋体" w:eastAsia="宋体" w:cs="宋体"/>
          <w:color w:val="000000" w:themeColor="text1"/>
          <w:kern w:val="0"/>
          <w:sz w:val="24"/>
          <w:szCs w:val="24"/>
          <w14:textFill>
            <w14:solidFill>
              <w14:schemeClr w14:val="tx1"/>
            </w14:solidFill>
          </w14:textFill>
        </w:rPr>
        <w:t>暂定</w:t>
      </w:r>
      <w:r>
        <w:rPr>
          <w:rFonts w:hint="eastAsia" w:ascii="宋体" w:hAnsi="宋体" w:eastAsia="宋体" w:cs="宋体"/>
          <w:color w:val="000000" w:themeColor="text1"/>
          <w:kern w:val="0"/>
          <w:sz w:val="24"/>
          <w:szCs w:val="24"/>
          <w:lang w:val="zh-CN"/>
          <w14:textFill>
            <w14:solidFill>
              <w14:schemeClr w14:val="tx1"/>
            </w14:solidFill>
          </w14:textFill>
        </w:rPr>
        <w:t>总价为</w:t>
      </w:r>
      <w:r>
        <w:rPr>
          <w:rFonts w:hint="eastAsia" w:ascii="宋体" w:hAnsi="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val="zh-CN"/>
          <w14:textFill>
            <w14:solidFill>
              <w14:schemeClr w14:val="tx1"/>
            </w14:solidFill>
          </w14:textFill>
        </w:rPr>
        <w:t>万元，（人民币）大写：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cs="宋体"/>
          <w:color w:val="000000" w:themeColor="text1"/>
          <w:kern w:val="0"/>
          <w:sz w:val="24"/>
          <w:szCs w:val="24"/>
          <w:u w:val="none"/>
          <w:lang w:val="en-US" w:eastAsia="zh-CN"/>
          <w14:textFill>
            <w14:solidFill>
              <w14:schemeClr w14:val="tx1"/>
            </w14:solidFill>
          </w14:textFill>
        </w:rPr>
        <w:t>元整</w:t>
      </w:r>
      <w:r>
        <w:rPr>
          <w:rFonts w:hint="eastAsia" w:ascii="宋体" w:hAnsi="宋体" w:eastAsia="宋体" w:cs="宋体"/>
          <w:color w:val="000000" w:themeColor="text1"/>
          <w:kern w:val="0"/>
          <w:sz w:val="24"/>
          <w:szCs w:val="24"/>
          <w:lang w:val="zh-CN"/>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after="0" w:line="360" w:lineRule="auto"/>
        <w:ind w:firstLine="480" w:firstLineChars="200"/>
        <w:textAlignment w:val="auto"/>
        <w:rPr>
          <w:rFonts w:hint="eastAsia"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w:t>
      </w:r>
      <w:r>
        <w:rPr>
          <w:rFonts w:hint="eastAsia" w:ascii="宋体" w:hAnsi="宋体" w:eastAsia="宋体" w:cs="宋体"/>
          <w:color w:val="000000" w:themeColor="text1"/>
          <w:kern w:val="0"/>
          <w:sz w:val="24"/>
          <w:szCs w:val="24"/>
          <w:lang w:val="zh-CN"/>
          <w14:textFill>
            <w14:solidFill>
              <w14:schemeClr w14:val="tx1"/>
            </w14:solidFill>
          </w14:textFill>
        </w:rPr>
        <w:t>.2</w:t>
      </w:r>
      <w:r>
        <w:rPr>
          <w:rFonts w:hint="eastAsia"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cs="宋体"/>
          <w:color w:val="000000" w:themeColor="text1"/>
          <w:kern w:val="0"/>
          <w:sz w:val="24"/>
          <w:szCs w:val="24"/>
          <w:lang w:val="zh-CN"/>
          <w14:textFill>
            <w14:solidFill>
              <w14:schemeClr w14:val="tx1"/>
            </w14:solidFill>
          </w14:textFill>
        </w:rPr>
        <w:t>合同单价为综合单价，指货物运到甲方指定地点的交货价，该价格包括但不限于：货物的生产、产品检验（含出厂及到货验收）、运输（含转运）、包装、装卸（含卸车费用）、</w:t>
      </w:r>
      <w:r>
        <w:rPr>
          <w:rFonts w:hint="eastAsia" w:ascii="宋体" w:hAnsi="宋体" w:eastAsia="宋体" w:cs="宋体"/>
          <w:color w:val="000000" w:themeColor="text1"/>
          <w:kern w:val="0"/>
          <w:sz w:val="24"/>
          <w:szCs w:val="24"/>
          <w:highlight w:val="none"/>
          <w:u w:val="single"/>
          <w:lang w:val="zh-CN"/>
          <w14:textFill>
            <w14:solidFill>
              <w14:schemeClr w14:val="tx1"/>
            </w14:solidFill>
          </w14:textFill>
        </w:rPr>
        <w:t>指导安装调试运行</w:t>
      </w:r>
      <w:r>
        <w:rPr>
          <w:rFonts w:hint="eastAsia" w:ascii="宋体" w:hAnsi="宋体" w:eastAsia="宋体" w:cs="宋体"/>
          <w:color w:val="000000" w:themeColor="text1"/>
          <w:kern w:val="0"/>
          <w:sz w:val="24"/>
          <w:szCs w:val="24"/>
          <w:u w:val="none"/>
          <w:lang w:val="zh-CN"/>
          <w14:textFill>
            <w14:solidFill>
              <w14:schemeClr w14:val="tx1"/>
            </w14:solidFill>
          </w14:textFill>
        </w:rPr>
        <w:t>（</w:t>
      </w:r>
      <w:r>
        <w:rPr>
          <w:rFonts w:hint="eastAsia" w:ascii="宋体" w:hAnsi="宋体" w:eastAsia="宋体" w:cs="宋体"/>
          <w:color w:val="000000" w:themeColor="text1"/>
          <w:kern w:val="0"/>
          <w:sz w:val="24"/>
          <w:szCs w:val="24"/>
          <w:lang w:val="zh-CN"/>
          <w14:textFill>
            <w14:solidFill>
              <w14:schemeClr w14:val="tx1"/>
            </w14:solidFill>
          </w14:textFill>
        </w:rPr>
        <w:t>具体按“采购需求”）、</w:t>
      </w:r>
      <w:r>
        <w:rPr>
          <w:rFonts w:hint="eastAsia" w:ascii="宋体" w:hAnsi="宋体" w:cs="宋体"/>
          <w:color w:val="000000" w:themeColor="text1"/>
          <w:kern w:val="0"/>
          <w:sz w:val="24"/>
          <w:szCs w:val="24"/>
          <w:lang w:val="en-US" w:eastAsia="zh-CN"/>
          <w14:textFill>
            <w14:solidFill>
              <w14:schemeClr w14:val="tx1"/>
            </w14:solidFill>
          </w14:textFill>
        </w:rPr>
        <w:t>设备软件升级、</w:t>
      </w:r>
      <w:r>
        <w:rPr>
          <w:rFonts w:hint="eastAsia" w:ascii="宋体" w:hAnsi="宋体" w:eastAsia="宋体" w:cs="宋体"/>
          <w:color w:val="000000" w:themeColor="text1"/>
          <w:kern w:val="0"/>
          <w:sz w:val="24"/>
          <w:szCs w:val="24"/>
          <w:lang w:val="zh-CN"/>
          <w14:textFill>
            <w14:solidFill>
              <w14:schemeClr w14:val="tx1"/>
            </w14:solidFill>
          </w14:textFill>
        </w:rPr>
        <w:t>质量抽检、培训、相关税费、保险费、物货伴随服务（包括安装使用说明书、图纸的提供、质保期服务）等全部费用。</w:t>
      </w:r>
    </w:p>
    <w:p>
      <w:pPr>
        <w:keepNext w:val="0"/>
        <w:keepLines w:val="0"/>
        <w:pageBreakBefore w:val="0"/>
        <w:kinsoku/>
        <w:wordWrap/>
        <w:overflowPunct/>
        <w:topLinePunct w:val="0"/>
        <w:autoSpaceDE w:val="0"/>
        <w:autoSpaceDN w:val="0"/>
        <w:bidi w:val="0"/>
        <w:adjustRightInd w:val="0"/>
        <w:snapToGrid/>
        <w:spacing w:after="0"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合同单价在合同有效期内为不变价。乙方已经充分考虑本合同履行期间的市场风险和国家政策性调整风险系数并已计入报价，因此合同单价在合同有效期内不因任何因素而作调整。</w:t>
      </w:r>
    </w:p>
    <w:p>
      <w:pPr>
        <w:keepNext w:val="0"/>
        <w:keepLines w:val="0"/>
        <w:pageBreakBefore w:val="0"/>
        <w:tabs>
          <w:tab w:val="left" w:pos="851"/>
        </w:tabs>
        <w:kinsoku/>
        <w:wordWrap/>
        <w:overflowPunct/>
        <w:topLinePunct w:val="0"/>
        <w:bidi w:val="0"/>
        <w:adjustRightInd w:val="0"/>
        <w:snapToGrid/>
        <w:spacing w:after="0" w:line="360" w:lineRule="auto"/>
        <w:ind w:firstLine="480" w:firstLineChars="20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w:t>
      </w:r>
      <w:r>
        <w:rPr>
          <w:rFonts w:hint="eastAsia" w:ascii="宋体" w:hAnsi="宋体" w:eastAsia="宋体" w:cs="宋体"/>
          <w:color w:val="000000" w:themeColor="text1"/>
          <w:kern w:val="0"/>
          <w:sz w:val="24"/>
          <w:szCs w:val="24"/>
          <w:lang w:val="zh-CN"/>
          <w14:textFill>
            <w14:solidFill>
              <w14:schemeClr w14:val="tx1"/>
            </w14:solidFill>
          </w14:textFill>
        </w:rPr>
        <w:t>.3</w:t>
      </w:r>
      <w:r>
        <w:rPr>
          <w:rFonts w:hint="eastAsia" w:ascii="宋体" w:hAnsi="宋体" w:eastAsia="宋体" w:cs="宋体"/>
          <w:color w:val="000000" w:themeColor="text1"/>
          <w:kern w:val="0"/>
          <w:sz w:val="24"/>
          <w:szCs w:val="24"/>
          <w14:textFill>
            <w14:solidFill>
              <w14:schemeClr w14:val="tx1"/>
            </w14:solidFill>
          </w14:textFill>
        </w:rPr>
        <w:t xml:space="preserve"> 本合同约定的价格为含税价价格</w:t>
      </w:r>
      <w:r>
        <w:rPr>
          <w:rFonts w:hint="eastAsia" w:ascii="宋体" w:hAnsi="宋体" w:eastAsia="宋体" w:cs="宋体"/>
          <w:color w:val="000000" w:themeColor="text1"/>
          <w:sz w:val="24"/>
          <w:szCs w:val="24"/>
          <w14:textFill>
            <w14:solidFill>
              <w14:schemeClr w14:val="tx1"/>
            </w14:solidFill>
          </w14:textFill>
        </w:rPr>
        <w:t>（税率</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u w:val="single"/>
          <w:lang w:val="en-US" w:eastAsia="zh-CN"/>
          <w14:textFill>
            <w14:solidFill>
              <w14:schemeClr w14:val="tx1"/>
            </w14:solidFill>
          </w14:textFill>
        </w:rPr>
        <w:t>13</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），合同履行期间国家税率调整或乙方开票的实际税率与前述税率不一致的，不含税价不变，价税合计按实际税率相应调整，以开具发票时间为准。</w:t>
      </w:r>
    </w:p>
    <w:p>
      <w:pPr>
        <w:keepNext w:val="0"/>
        <w:keepLines w:val="0"/>
        <w:pageBreakBefore w:val="0"/>
        <w:kinsoku/>
        <w:wordWrap/>
        <w:overflowPunct/>
        <w:topLinePunct w:val="0"/>
        <w:autoSpaceDE w:val="0"/>
        <w:autoSpaceDN w:val="0"/>
        <w:bidi w:val="0"/>
        <w:adjustRightInd w:val="0"/>
        <w:snapToGrid/>
        <w:spacing w:after="0" w:line="360" w:lineRule="auto"/>
        <w:ind w:firstLine="480" w:firstLineChars="20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第五条 支付方式</w:t>
      </w:r>
    </w:p>
    <w:p>
      <w:pPr>
        <w:keepNext w:val="0"/>
        <w:keepLines w:val="0"/>
        <w:pageBreakBefore w:val="0"/>
        <w:tabs>
          <w:tab w:val="left" w:pos="851"/>
        </w:tabs>
        <w:kinsoku/>
        <w:wordWrap/>
        <w:overflowPunct/>
        <w:topLinePunct w:val="0"/>
        <w:bidi w:val="0"/>
        <w:adjustRightInd w:val="0"/>
        <w:snapToGrid/>
        <w:spacing w:after="0"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5.1</w:t>
      </w:r>
      <w:r>
        <w:rPr>
          <w:rFonts w:hint="eastAsia" w:ascii="宋体" w:hAnsi="宋体" w:eastAsia="宋体" w:cs="宋体"/>
          <w:bCs/>
          <w:color w:val="000000" w:themeColor="text1"/>
          <w:sz w:val="24"/>
          <w:szCs w:val="24"/>
          <w14:textFill>
            <w14:solidFill>
              <w14:schemeClr w14:val="tx1"/>
            </w14:solidFill>
          </w14:textFill>
        </w:rPr>
        <w:t>预付款的支付：</w:t>
      </w:r>
      <w:r>
        <w:rPr>
          <w:rFonts w:hint="eastAsia" w:ascii="宋体" w:hAnsi="宋体" w:eastAsia="宋体" w:cs="宋体"/>
          <w:color w:val="000000" w:themeColor="text1"/>
          <w:sz w:val="24"/>
          <w:szCs w:val="24"/>
          <w:highlight w:val="none"/>
          <w14:textFill>
            <w14:solidFill>
              <w14:schemeClr w14:val="tx1"/>
            </w14:solidFill>
          </w14:textFill>
        </w:rPr>
        <w:sym w:font="Wingdings 2" w:char="0052"/>
      </w:r>
      <w:r>
        <w:rPr>
          <w:rFonts w:hint="eastAsia" w:ascii="宋体" w:hAnsi="宋体" w:eastAsia="宋体" w:cs="宋体"/>
          <w:bCs/>
          <w:color w:val="000000" w:themeColor="text1"/>
          <w:sz w:val="24"/>
          <w:szCs w:val="24"/>
          <w:highlight w:val="none"/>
          <w14:textFill>
            <w14:solidFill>
              <w14:schemeClr w14:val="tx1"/>
            </w14:solidFill>
          </w14:textFill>
        </w:rPr>
        <w:t xml:space="preserve">无；   </w:t>
      </w:r>
    </w:p>
    <w:p>
      <w:pPr>
        <w:keepNext w:val="0"/>
        <w:keepLines w:val="0"/>
        <w:pageBreakBefore w:val="0"/>
        <w:tabs>
          <w:tab w:val="left" w:pos="851"/>
        </w:tabs>
        <w:kinsoku/>
        <w:wordWrap/>
        <w:overflowPunct/>
        <w:topLinePunct w:val="0"/>
        <w:bidi w:val="0"/>
        <w:adjustRightInd w:val="0"/>
        <w:snapToGrid/>
        <w:spacing w:after="0" w:line="360" w:lineRule="auto"/>
        <w:ind w:left="478" w:leftChars="228" w:firstLine="0" w:firstLineChars="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5.2 支付方式</w:t>
      </w:r>
    </w:p>
    <w:p>
      <w:pPr>
        <w:keepNext w:val="0"/>
        <w:keepLines w:val="0"/>
        <w:pageBreakBefore w:val="0"/>
        <w:tabs>
          <w:tab w:val="left" w:pos="851"/>
        </w:tabs>
        <w:kinsoku/>
        <w:wordWrap/>
        <w:overflowPunct/>
        <w:topLinePunct w:val="0"/>
        <w:bidi w:val="0"/>
        <w:adjustRightInd w:val="0"/>
        <w:snapToGrid/>
        <w:spacing w:after="0" w:line="360" w:lineRule="auto"/>
        <w:ind w:firstLine="480" w:firstLineChars="20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5.2.</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乙方</w:t>
      </w:r>
      <w:r>
        <w:rPr>
          <w:rFonts w:hint="eastAsia" w:ascii="宋体" w:hAnsi="宋体" w:eastAsia="宋体" w:cs="宋体"/>
          <w:color w:val="auto"/>
          <w:sz w:val="24"/>
          <w:highlight w:val="none"/>
        </w:rPr>
        <w:t>按甲方要求将</w:t>
      </w:r>
      <w:r>
        <w:rPr>
          <w:rFonts w:hint="eastAsia" w:ascii="宋体" w:hAnsi="宋体" w:cs="宋体"/>
          <w:color w:val="auto"/>
          <w:sz w:val="24"/>
          <w:highlight w:val="none"/>
          <w:lang w:val="en-US" w:eastAsia="zh-CN"/>
        </w:rPr>
        <w:t>全部</w:t>
      </w:r>
      <w:r>
        <w:rPr>
          <w:rFonts w:hint="eastAsia" w:ascii="宋体" w:hAnsi="宋体" w:eastAsia="宋体" w:cs="宋体"/>
          <w:color w:val="auto"/>
          <w:sz w:val="24"/>
          <w:highlight w:val="none"/>
        </w:rPr>
        <w:t>货物送至指定地点</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u w:val="single"/>
        </w:rPr>
        <w:t>开箱</w:t>
      </w:r>
      <w:r>
        <w:rPr>
          <w:rFonts w:hint="eastAsia" w:ascii="宋体" w:hAnsi="宋体" w:eastAsia="宋体" w:cs="宋体"/>
          <w:color w:val="auto"/>
          <w:sz w:val="24"/>
          <w:highlight w:val="none"/>
        </w:rPr>
        <w:t>验收合格</w:t>
      </w:r>
      <w:r>
        <w:rPr>
          <w:rFonts w:hint="eastAsia" w:ascii="宋体" w:hAnsi="宋体" w:cs="宋体"/>
          <w:color w:val="000000" w:themeColor="text1"/>
          <w:sz w:val="24"/>
          <w:szCs w:val="24"/>
          <w:lang w:val="en-US" w:eastAsia="zh-CN"/>
          <w14:textFill>
            <w14:solidFill>
              <w14:schemeClr w14:val="tx1"/>
            </w14:solidFill>
          </w14:textFill>
        </w:rPr>
        <w:t>及完成软件升级服务，实现自动标样核查功能及直接在设备查询 12个月数据功能后</w:t>
      </w:r>
      <w:r>
        <w:rPr>
          <w:rFonts w:hint="eastAsia" w:ascii="宋体" w:hAnsi="宋体" w:cs="宋体"/>
          <w:color w:val="000000" w:themeColor="text1"/>
          <w:sz w:val="24"/>
          <w:szCs w:val="24"/>
          <w:highlight w:val="none"/>
          <w:lang w:val="en-US" w:eastAsia="zh-CN"/>
          <w14:textFill>
            <w14:solidFill>
              <w14:schemeClr w14:val="tx1"/>
            </w14:solidFill>
          </w14:textFill>
        </w:rPr>
        <w:t>(详见附件4)，</w:t>
      </w:r>
      <w:r>
        <w:rPr>
          <w:rFonts w:hint="eastAsia" w:ascii="宋体" w:hAnsi="宋体" w:eastAsia="宋体" w:cs="宋体"/>
          <w:i w:val="0"/>
          <w:iCs w:val="0"/>
          <w:color w:val="000000" w:themeColor="text1"/>
          <w:sz w:val="24"/>
          <w:szCs w:val="24"/>
          <w:u w:val="single"/>
          <w14:textFill>
            <w14:solidFill>
              <w14:schemeClr w14:val="tx1"/>
            </w14:solidFill>
          </w14:textFill>
        </w:rPr>
        <w:t>甲方</w:t>
      </w:r>
      <w:r>
        <w:rPr>
          <w:rFonts w:hint="eastAsia" w:ascii="宋体" w:hAnsi="宋体" w:eastAsia="宋体" w:cs="宋体"/>
          <w:color w:val="000000" w:themeColor="text1"/>
          <w:sz w:val="24"/>
          <w:szCs w:val="24"/>
          <w14:textFill>
            <w14:solidFill>
              <w14:schemeClr w14:val="tx1"/>
            </w14:solidFill>
          </w14:textFill>
        </w:rPr>
        <w:t>收到等额的增值税专用发票</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经甲方结算审核</w:t>
      </w:r>
      <w:r>
        <w:rPr>
          <w:rFonts w:hint="eastAsia" w:ascii="宋体" w:hAnsi="宋体" w:cs="宋体"/>
          <w:color w:val="000000" w:themeColor="text1"/>
          <w:sz w:val="24"/>
          <w:szCs w:val="24"/>
          <w:lang w:val="en-US" w:eastAsia="zh-CN"/>
          <w14:textFill>
            <w14:solidFill>
              <w14:schemeClr w14:val="tx1"/>
            </w14:solidFill>
          </w14:textFill>
        </w:rPr>
        <w:t>后</w:t>
      </w:r>
      <w:r>
        <w:rPr>
          <w:rFonts w:hint="eastAsia" w:ascii="宋体" w:hAnsi="宋体" w:eastAsia="宋体" w:cs="宋体"/>
          <w:color w:val="000000" w:themeColor="text1"/>
          <w:sz w:val="24"/>
          <w:szCs w:val="24"/>
          <w:u w:val="single"/>
          <w14:textFill>
            <w14:solidFill>
              <w14:schemeClr w14:val="tx1"/>
            </w14:solidFill>
          </w14:textFill>
        </w:rPr>
        <w:t> 15 </w:t>
      </w:r>
      <w:r>
        <w:rPr>
          <w:rFonts w:hint="eastAsia" w:ascii="宋体" w:hAnsi="宋体" w:eastAsia="宋体" w:cs="宋体"/>
          <w:color w:val="000000" w:themeColor="text1"/>
          <w:sz w:val="24"/>
          <w:szCs w:val="24"/>
          <w14:textFill>
            <w14:solidFill>
              <w14:schemeClr w14:val="tx1"/>
            </w14:solidFill>
          </w14:textFill>
        </w:rPr>
        <w:t>个工作日内，支付至合同结算</w:t>
      </w:r>
      <w:r>
        <w:rPr>
          <w:rFonts w:hint="eastAsia" w:ascii="宋体" w:hAnsi="宋体" w:eastAsia="宋体" w:cs="宋体"/>
          <w:color w:val="000000" w:themeColor="text1"/>
          <w:sz w:val="24"/>
          <w:szCs w:val="24"/>
          <w:lang w:val="en-US" w:eastAsia="zh-CN"/>
          <w14:textFill>
            <w14:solidFill>
              <w14:schemeClr w14:val="tx1"/>
            </w14:solidFill>
          </w14:textFill>
        </w:rPr>
        <w:t>审定</w:t>
      </w:r>
      <w:r>
        <w:rPr>
          <w:rFonts w:hint="eastAsia" w:ascii="宋体" w:hAnsi="宋体" w:eastAsia="宋体" w:cs="宋体"/>
          <w:color w:val="000000" w:themeColor="text1"/>
          <w:sz w:val="24"/>
          <w:szCs w:val="24"/>
          <w14:textFill>
            <w14:solidFill>
              <w14:schemeClr w14:val="tx1"/>
            </w14:solidFill>
          </w14:textFill>
        </w:rPr>
        <w:t>价的95%（若</w:t>
      </w:r>
      <w:r>
        <w:rPr>
          <w:rFonts w:hint="eastAsia" w:ascii="宋体" w:hAnsi="宋体" w:eastAsia="宋体" w:cs="宋体"/>
          <w:color w:val="000000" w:themeColor="text1"/>
          <w:sz w:val="24"/>
          <w:szCs w:val="24"/>
          <w:lang w:val="en-US" w:eastAsia="zh-CN"/>
          <w14:textFill>
            <w14:solidFill>
              <w14:schemeClr w14:val="tx1"/>
            </w14:solidFill>
          </w14:textFill>
        </w:rPr>
        <w:t>结算</w:t>
      </w:r>
      <w:r>
        <w:rPr>
          <w:rFonts w:hint="eastAsia" w:ascii="宋体" w:hAnsi="宋体" w:eastAsia="宋体" w:cs="宋体"/>
          <w:color w:val="000000" w:themeColor="text1"/>
          <w:sz w:val="24"/>
          <w:szCs w:val="24"/>
          <w14:textFill>
            <w14:solidFill>
              <w14:schemeClr w14:val="tx1"/>
            </w14:solidFill>
          </w14:textFill>
        </w:rPr>
        <w:t>审核价低于合同暂定总价，则以</w:t>
      </w:r>
      <w:r>
        <w:rPr>
          <w:rFonts w:hint="eastAsia" w:ascii="宋体" w:hAnsi="宋体" w:eastAsia="宋体" w:cs="宋体"/>
          <w:color w:val="000000" w:themeColor="text1"/>
          <w:sz w:val="24"/>
          <w:szCs w:val="24"/>
          <w:lang w:val="en-US" w:eastAsia="zh-CN"/>
          <w14:textFill>
            <w14:solidFill>
              <w14:schemeClr w14:val="tx1"/>
            </w14:solidFill>
          </w14:textFill>
        </w:rPr>
        <w:t>结算</w:t>
      </w:r>
      <w:r>
        <w:rPr>
          <w:rFonts w:hint="eastAsia" w:ascii="宋体" w:hAnsi="宋体" w:eastAsia="宋体" w:cs="宋体"/>
          <w:color w:val="000000" w:themeColor="text1"/>
          <w:sz w:val="24"/>
          <w:szCs w:val="24"/>
          <w14:textFill>
            <w14:solidFill>
              <w14:schemeClr w14:val="tx1"/>
            </w14:solidFill>
          </w14:textFill>
        </w:rPr>
        <w:t>审核价作为合同结算价，否则以合同暂定总价为合同结算价），合同结算价的5%作为质保金留存。</w:t>
      </w:r>
    </w:p>
    <w:p>
      <w:pPr>
        <w:keepNext w:val="0"/>
        <w:keepLines w:val="0"/>
        <w:pageBreakBefore w:val="0"/>
        <w:tabs>
          <w:tab w:val="left" w:pos="851"/>
        </w:tabs>
        <w:kinsoku/>
        <w:wordWrap/>
        <w:overflowPunct/>
        <w:topLinePunct w:val="0"/>
        <w:bidi w:val="0"/>
        <w:adjustRightInd w:val="0"/>
        <w:snapToGrid/>
        <w:spacing w:after="0"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5.2.</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质保期按合同规定执行，质保期满且乙方不存在违约情形，乙方提交请款资料，甲方审核无误后在</w:t>
      </w:r>
      <w:r>
        <w:rPr>
          <w:rFonts w:hint="eastAsia" w:ascii="宋体" w:hAnsi="宋体" w:eastAsia="宋体" w:cs="宋体"/>
          <w:color w:val="000000" w:themeColor="text1"/>
          <w:sz w:val="24"/>
          <w:szCs w:val="24"/>
          <w:u w:val="single"/>
          <w14:textFill>
            <w14:solidFill>
              <w14:schemeClr w14:val="tx1"/>
            </w14:solidFill>
          </w14:textFill>
        </w:rPr>
        <w:t> 15 </w:t>
      </w:r>
      <w:r>
        <w:rPr>
          <w:rFonts w:hint="eastAsia" w:ascii="宋体" w:hAnsi="宋体" w:eastAsia="宋体" w:cs="宋体"/>
          <w:color w:val="000000" w:themeColor="text1"/>
          <w:sz w:val="24"/>
          <w:szCs w:val="24"/>
          <w14:textFill>
            <w14:solidFill>
              <w14:schemeClr w14:val="tx1"/>
            </w14:solidFill>
          </w14:textFill>
        </w:rPr>
        <w:t>个工作日内支付合同结算价的5％（质保金）给乙方(无息)。</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5.2.</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乙方收款账户：</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cs="宋体"/>
          <w:sz w:val="24"/>
          <w:szCs w:val="24"/>
          <w:u w:val="single"/>
          <w:lang w:val="en-US" w:eastAsia="zh-CN"/>
        </w:rPr>
        <w:t xml:space="preserve">                    </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kinsoku/>
        <w:wordWrap/>
        <w:overflowPunct/>
        <w:topLinePunct w:val="0"/>
        <w:bidi w:val="0"/>
        <w:snapToGrid/>
        <w:spacing w:line="360" w:lineRule="auto"/>
        <w:ind w:firstLine="1200" w:firstLineChars="5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收款账号：</w:t>
      </w:r>
      <w:r>
        <w:rPr>
          <w:rFonts w:hint="eastAsia" w:ascii="宋体" w:hAnsi="宋体" w:cs="宋体"/>
          <w:sz w:val="24"/>
          <w:szCs w:val="24"/>
          <w:u w:val="single"/>
          <w:lang w:val="en-US" w:eastAsia="zh-CN"/>
        </w:rPr>
        <w:t xml:space="preserve">                   </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kinsoku/>
        <w:wordWrap/>
        <w:overflowPunct/>
        <w:topLinePunct w:val="0"/>
        <w:bidi w:val="0"/>
        <w:snapToGrid/>
        <w:spacing w:line="360" w:lineRule="auto"/>
        <w:ind w:firstLine="1200" w:firstLineChars="5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开户行：</w:t>
      </w:r>
      <w:r>
        <w:rPr>
          <w:rFonts w:hint="eastAsia" w:ascii="宋体" w:hAnsi="宋体" w:cs="宋体"/>
          <w:sz w:val="24"/>
          <w:szCs w:val="24"/>
          <w:u w:val="single"/>
          <w:lang w:val="en-US" w:eastAsia="zh-CN"/>
        </w:rPr>
        <w:t xml:space="preserve">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5.2.</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乙方在收款前需向甲方提交等额增值税专用发票，增值税专用发票信息：</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名称：广州市净水有限公司</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税号：</w:t>
      </w:r>
      <w:r>
        <w:rPr>
          <w:rFonts w:hint="eastAsia" w:ascii="宋体" w:hAnsi="宋体" w:eastAsia="宋体" w:cs="宋体"/>
          <w:color w:val="000000" w:themeColor="text1"/>
          <w:sz w:val="24"/>
          <w:szCs w:val="24"/>
          <w:u w:val="single"/>
          <w14:textFill>
            <w14:solidFill>
              <w14:schemeClr w14:val="tx1"/>
            </w14:solidFill>
          </w14:textFill>
        </w:rPr>
        <w:t>91440101755584729Q</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地址及电话：</w:t>
      </w:r>
      <w:r>
        <w:rPr>
          <w:rFonts w:hint="eastAsia" w:ascii="宋体" w:hAnsi="宋体" w:eastAsia="宋体" w:cs="宋体"/>
          <w:color w:val="000000" w:themeColor="text1"/>
          <w:sz w:val="24"/>
          <w:szCs w:val="24"/>
          <w:u w:val="single"/>
          <w14:textFill>
            <w14:solidFill>
              <w14:schemeClr w14:val="tx1"/>
            </w14:solidFill>
          </w14:textFill>
        </w:rPr>
        <w:t>广州市天河区临江大道501号 020-38890283</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开户行/账号：</w:t>
      </w:r>
      <w:r>
        <w:rPr>
          <w:rFonts w:hint="eastAsia" w:ascii="宋体" w:hAnsi="宋体" w:eastAsia="宋体" w:cs="宋体"/>
          <w:color w:val="000000" w:themeColor="text1"/>
          <w:sz w:val="24"/>
          <w:szCs w:val="24"/>
          <w:u w:val="single"/>
          <w14:textFill>
            <w14:solidFill>
              <w14:schemeClr w14:val="tx1"/>
            </w14:solidFill>
          </w14:textFill>
        </w:rPr>
        <w:t>民生银行广州分行0301014140006932</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tabs>
          <w:tab w:val="left" w:pos="851"/>
        </w:tabs>
        <w:kinsoku/>
        <w:wordWrap/>
        <w:overflowPunct/>
        <w:topLinePunct w:val="0"/>
        <w:bidi w:val="0"/>
        <w:adjustRightInd w:val="0"/>
        <w:snapToGrid/>
        <w:spacing w:line="360" w:lineRule="auto"/>
        <w:ind w:firstLine="480" w:firstLineChars="200"/>
        <w:textAlignment w:val="auto"/>
        <w:outlineLvl w:val="1"/>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5.3付款方式： </w:t>
      </w:r>
      <w:r>
        <w:rPr>
          <w:rFonts w:hint="eastAsia" w:ascii="宋体" w:hAnsi="宋体" w:eastAsia="宋体" w:cs="宋体"/>
          <w:color w:val="000000" w:themeColor="text1"/>
          <w:sz w:val="24"/>
          <w:szCs w:val="24"/>
          <w14:textFill>
            <w14:solidFill>
              <w14:schemeClr w14:val="tx1"/>
            </w14:solidFill>
          </w14:textFill>
        </w:rPr>
        <w:sym w:font="Wingdings" w:char="00FE"/>
      </w:r>
      <w:r>
        <w:rPr>
          <w:rFonts w:hint="eastAsia" w:ascii="宋体" w:hAnsi="宋体" w:eastAsia="宋体" w:cs="宋体"/>
          <w:color w:val="000000" w:themeColor="text1"/>
          <w:sz w:val="24"/>
          <w:szCs w:val="24"/>
          <w14:textFill>
            <w14:solidFill>
              <w14:schemeClr w14:val="tx1"/>
            </w14:solidFill>
          </w14:textFill>
        </w:rPr>
        <w:t xml:space="preserve">网银支付；  </w:t>
      </w:r>
      <w:r>
        <w:rPr>
          <w:rFonts w:hint="eastAsia" w:ascii="宋体" w:hAnsi="宋体" w:eastAsia="宋体" w:cs="宋体"/>
          <w:color w:val="000000" w:themeColor="text1"/>
          <w:sz w:val="24"/>
          <w:szCs w:val="24"/>
          <w14:textFill>
            <w14:solidFill>
              <w14:schemeClr w14:val="tx1"/>
            </w14:solidFill>
          </w14:textFill>
        </w:rPr>
        <w:sym w:font="Wingdings" w:char="00A8"/>
      </w:r>
      <w:r>
        <w:rPr>
          <w:rFonts w:hint="eastAsia" w:ascii="宋体" w:hAnsi="宋体" w:eastAsia="宋体" w:cs="宋体"/>
          <w:color w:val="000000" w:themeColor="text1"/>
          <w:sz w:val="24"/>
          <w:szCs w:val="24"/>
          <w14:textFill>
            <w14:solidFill>
              <w14:schemeClr w14:val="tx1"/>
            </w14:solidFill>
          </w14:textFill>
        </w:rPr>
        <w:t xml:space="preserve">支票；   </w:t>
      </w:r>
      <w:r>
        <w:rPr>
          <w:rFonts w:hint="eastAsia" w:ascii="宋体" w:hAnsi="宋体" w:eastAsia="宋体" w:cs="宋体"/>
          <w:color w:val="000000" w:themeColor="text1"/>
          <w:sz w:val="24"/>
          <w:szCs w:val="24"/>
          <w14:textFill>
            <w14:solidFill>
              <w14:schemeClr w14:val="tx1"/>
            </w14:solidFill>
          </w14:textFill>
        </w:rPr>
        <w:sym w:font="Wingdings" w:char="00A8"/>
      </w:r>
      <w:r>
        <w:rPr>
          <w:rFonts w:hint="eastAsia" w:ascii="宋体" w:hAnsi="宋体" w:eastAsia="宋体" w:cs="宋体"/>
          <w:color w:val="000000" w:themeColor="text1"/>
          <w:sz w:val="24"/>
          <w:szCs w:val="24"/>
          <w14:textFill>
            <w14:solidFill>
              <w14:schemeClr w14:val="tx1"/>
            </w14:solidFill>
          </w14:textFill>
        </w:rPr>
        <w:t xml:space="preserve">其他：       </w:t>
      </w:r>
    </w:p>
    <w:p>
      <w:pPr>
        <w:keepNext w:val="0"/>
        <w:keepLines w:val="0"/>
        <w:pageBreakBefore w:val="0"/>
        <w:numPr>
          <w:ilvl w:val="0"/>
          <w:numId w:val="6"/>
        </w:numPr>
        <w:kinsoku/>
        <w:wordWrap/>
        <w:overflowPunct/>
        <w:topLinePunct w:val="0"/>
        <w:autoSpaceDE w:val="0"/>
        <w:autoSpaceDN w:val="0"/>
        <w:bidi w:val="0"/>
        <w:adjustRightInd w:val="0"/>
        <w:snapToGrid/>
        <w:spacing w:after="0" w:line="360" w:lineRule="auto"/>
        <w:ind w:firstLine="480" w:firstLineChars="20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履约担保</w:t>
      </w:r>
      <w:r>
        <w:rPr>
          <w:rFonts w:hint="eastAsia" w:ascii="宋体" w:hAnsi="宋体" w:eastAsia="宋体" w:cs="宋体"/>
          <w:b/>
          <w:color w:val="000000" w:themeColor="text1"/>
          <w:sz w:val="24"/>
          <w:szCs w:val="24"/>
          <w:lang w:val="en-US" w:eastAsia="zh-CN"/>
          <w14:textFill>
            <w14:solidFill>
              <w14:schemeClr w14:val="tx1"/>
            </w14:solidFill>
          </w14:textFill>
        </w:rPr>
        <w:t>及预付款保函</w:t>
      </w:r>
    </w:p>
    <w:p>
      <w:pPr>
        <w:pStyle w:val="7"/>
        <w:spacing w:line="360" w:lineRule="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6.</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履约担保：</w:t>
      </w:r>
      <w:r>
        <w:rPr>
          <w:rFonts w:hint="eastAsia" w:ascii="宋体" w:hAnsi="宋体" w:eastAsia="宋体" w:cs="宋体"/>
          <w:color w:val="000000" w:themeColor="text1"/>
          <w:sz w:val="24"/>
          <w:szCs w:val="24"/>
          <w14:textFill>
            <w14:solidFill>
              <w14:schemeClr w14:val="tx1"/>
            </w14:solidFill>
          </w14:textFill>
        </w:rPr>
        <w:sym w:font="Wingdings" w:char="00FE"/>
      </w:r>
      <w:r>
        <w:rPr>
          <w:rFonts w:hint="eastAsia" w:ascii="宋体" w:hAnsi="宋体" w:eastAsia="宋体" w:cs="宋体"/>
          <w:bCs/>
          <w:color w:val="000000" w:themeColor="text1"/>
          <w:sz w:val="24"/>
          <w:szCs w:val="24"/>
          <w:highlight w:val="none"/>
          <w14:textFill>
            <w14:solidFill>
              <w14:schemeClr w14:val="tx1"/>
            </w14:solidFill>
          </w14:textFill>
        </w:rPr>
        <w:t xml:space="preserve">无；   </w:t>
      </w:r>
    </w:p>
    <w:p>
      <w:pPr>
        <w:keepNext w:val="0"/>
        <w:keepLines w:val="0"/>
        <w:pageBreakBefore w:val="0"/>
        <w:kinsoku/>
        <w:wordWrap/>
        <w:overflowPunct/>
        <w:topLinePunct w:val="0"/>
        <w:bidi w:val="0"/>
        <w:snapToGrid/>
        <w:spacing w:after="0" w:line="360" w:lineRule="auto"/>
        <w:ind w:firstLine="480" w:firstLineChars="20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 xml:space="preserve">第七条 </w:t>
      </w:r>
      <w:r>
        <w:rPr>
          <w:rFonts w:hint="eastAsia" w:ascii="宋体" w:hAnsi="宋体" w:eastAsia="宋体" w:cs="宋体"/>
          <w:b/>
          <w:color w:val="000000" w:themeColor="text1"/>
          <w:sz w:val="24"/>
          <w:szCs w:val="24"/>
          <w14:textFill>
            <w14:solidFill>
              <w14:schemeClr w14:val="tx1"/>
            </w14:solidFill>
          </w14:textFill>
        </w:rPr>
        <w:t>交货及检验要求</w:t>
      </w:r>
    </w:p>
    <w:p>
      <w:pPr>
        <w:keepNext w:val="0"/>
        <w:keepLines w:val="0"/>
        <w:pageBreakBefore w:val="0"/>
        <w:kinsoku/>
        <w:wordWrap/>
        <w:overflowPunct/>
        <w:topLinePunct w:val="0"/>
        <w:autoSpaceDE w:val="0"/>
        <w:autoSpaceDN w:val="0"/>
        <w:bidi w:val="0"/>
        <w:adjustRightInd w:val="0"/>
        <w:snapToGrid/>
        <w:spacing w:after="0" w:line="360" w:lineRule="auto"/>
        <w:ind w:firstLine="480" w:firstLineChars="20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7.1</w:t>
      </w:r>
      <w:r>
        <w:rPr>
          <w:rFonts w:hint="eastAsia" w:ascii="宋体" w:hAnsi="宋体" w:eastAsia="宋体" w:cs="宋体"/>
          <w:bCs/>
          <w:color w:val="000000" w:themeColor="text1"/>
          <w:sz w:val="24"/>
          <w:szCs w:val="24"/>
          <w:highlight w:val="none"/>
          <w14:textFill>
            <w14:solidFill>
              <w14:schemeClr w14:val="tx1"/>
            </w14:solidFill>
          </w14:textFill>
        </w:rPr>
        <w:t xml:space="preserve"> 交货要求：乙方应在交货时向甲方提供出厂合格证、</w:t>
      </w:r>
      <w:r>
        <w:rPr>
          <w:rFonts w:hint="eastAsia" w:ascii="宋体" w:hAnsi="宋体" w:eastAsia="宋体" w:cs="宋体"/>
          <w:bCs/>
          <w:color w:val="000000" w:themeColor="text1"/>
          <w:sz w:val="24"/>
          <w:szCs w:val="24"/>
          <w:highlight w:val="none"/>
          <w:u w:val="none"/>
          <w:lang w:val="en-US" w:eastAsia="zh-CN"/>
          <w14:textFill>
            <w14:solidFill>
              <w14:schemeClr w14:val="tx1"/>
            </w14:solidFill>
          </w14:textFill>
        </w:rPr>
        <w:t>厂家品牌授权、</w:t>
      </w:r>
      <w:r>
        <w:rPr>
          <w:rFonts w:hint="eastAsia" w:ascii="宋体" w:hAnsi="宋体" w:eastAsia="宋体" w:cs="宋体"/>
          <w:bCs/>
          <w:color w:val="000000" w:themeColor="text1"/>
          <w:sz w:val="24"/>
          <w:szCs w:val="24"/>
          <w:highlight w:val="none"/>
          <w14:textFill>
            <w14:solidFill>
              <w14:schemeClr w14:val="tx1"/>
            </w14:solidFill>
          </w14:textFill>
        </w:rPr>
        <w:t>产品质量证明文件、操作维修手册等（手册应包含</w:t>
      </w:r>
      <w:r>
        <w:rPr>
          <w:rFonts w:hint="eastAsia" w:ascii="宋体" w:hAnsi="宋体" w:eastAsia="宋体" w:cs="宋体"/>
          <w:bCs/>
          <w:color w:val="000000" w:themeColor="text1"/>
          <w:sz w:val="24"/>
          <w:szCs w:val="24"/>
          <w:highlight w:val="none"/>
          <w:lang w:eastAsia="zh-CN"/>
          <w14:textFill>
            <w14:solidFill>
              <w14:schemeClr w14:val="tx1"/>
            </w14:solidFill>
          </w14:textFill>
        </w:rPr>
        <w:t>货物</w:t>
      </w:r>
      <w:r>
        <w:rPr>
          <w:rFonts w:hint="eastAsia" w:ascii="宋体" w:hAnsi="宋体" w:eastAsia="宋体" w:cs="宋体"/>
          <w:bCs/>
          <w:color w:val="000000" w:themeColor="text1"/>
          <w:sz w:val="24"/>
          <w:szCs w:val="24"/>
          <w:highlight w:val="none"/>
          <w14:textFill>
            <w14:solidFill>
              <w14:schemeClr w14:val="tx1"/>
            </w14:solidFill>
          </w14:textFill>
        </w:rPr>
        <w:t>情况、系统和主要部件常见故障、保养要求、紧急维修电话等内容）。</w:t>
      </w:r>
    </w:p>
    <w:p>
      <w:pPr>
        <w:keepNext w:val="0"/>
        <w:keepLines w:val="0"/>
        <w:pageBreakBefore w:val="0"/>
        <w:kinsoku/>
        <w:wordWrap/>
        <w:overflowPunct/>
        <w:topLinePunct w:val="0"/>
        <w:bidi w:val="0"/>
        <w:snapToGrid/>
        <w:spacing w:after="0" w:line="360" w:lineRule="auto"/>
        <w:ind w:firstLine="480" w:firstLineChars="20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7.2外观验收：</w:t>
      </w:r>
      <w:r>
        <w:rPr>
          <w:rFonts w:hint="eastAsia" w:ascii="宋体" w:hAnsi="宋体" w:eastAsia="宋体" w:cs="宋体"/>
          <w:bCs/>
          <w:color w:val="000000" w:themeColor="text1"/>
          <w:sz w:val="24"/>
          <w:szCs w:val="24"/>
          <w:lang w:eastAsia="zh-CN"/>
          <w14:textFill>
            <w14:solidFill>
              <w14:schemeClr w14:val="tx1"/>
            </w14:solidFill>
          </w14:textFill>
        </w:rPr>
        <w:t>货物</w:t>
      </w:r>
      <w:r>
        <w:rPr>
          <w:rFonts w:hint="eastAsia" w:ascii="宋体" w:hAnsi="宋体" w:eastAsia="宋体" w:cs="宋体"/>
          <w:bCs/>
          <w:color w:val="000000" w:themeColor="text1"/>
          <w:sz w:val="24"/>
          <w:szCs w:val="24"/>
          <w14:textFill>
            <w14:solidFill>
              <w14:schemeClr w14:val="tx1"/>
            </w14:solidFill>
          </w14:textFill>
        </w:rPr>
        <w:t>运抵交货地点后，甲乙双方根据合同约定对合同</w:t>
      </w:r>
      <w:r>
        <w:rPr>
          <w:rFonts w:hint="eastAsia" w:ascii="宋体" w:hAnsi="宋体" w:eastAsia="宋体" w:cs="宋体"/>
          <w:bCs/>
          <w:color w:val="000000" w:themeColor="text1"/>
          <w:sz w:val="24"/>
          <w:szCs w:val="24"/>
          <w:lang w:eastAsia="zh-CN"/>
          <w14:textFill>
            <w14:solidFill>
              <w14:schemeClr w14:val="tx1"/>
            </w14:solidFill>
          </w14:textFill>
        </w:rPr>
        <w:t>货物</w:t>
      </w:r>
      <w:r>
        <w:rPr>
          <w:rFonts w:hint="eastAsia" w:ascii="宋体" w:hAnsi="宋体" w:eastAsia="宋体" w:cs="宋体"/>
          <w:bCs/>
          <w:color w:val="000000" w:themeColor="text1"/>
          <w:sz w:val="24"/>
          <w:szCs w:val="24"/>
          <w14:textFill>
            <w14:solidFill>
              <w14:schemeClr w14:val="tx1"/>
            </w14:solidFill>
          </w14:textFill>
        </w:rPr>
        <w:t>的包装、外观与件数进行清点检查，并共同签署合同</w:t>
      </w:r>
      <w:r>
        <w:rPr>
          <w:rFonts w:hint="eastAsia" w:ascii="宋体" w:hAnsi="宋体" w:eastAsia="宋体" w:cs="宋体"/>
          <w:bCs/>
          <w:color w:val="000000" w:themeColor="text1"/>
          <w:sz w:val="24"/>
          <w:szCs w:val="24"/>
          <w:lang w:eastAsia="zh-CN"/>
          <w14:textFill>
            <w14:solidFill>
              <w14:schemeClr w14:val="tx1"/>
            </w14:solidFill>
          </w14:textFill>
        </w:rPr>
        <w:t>货物</w:t>
      </w:r>
      <w:r>
        <w:rPr>
          <w:rFonts w:hint="eastAsia" w:ascii="宋体" w:hAnsi="宋体" w:eastAsia="宋体" w:cs="宋体"/>
          <w:bCs/>
          <w:color w:val="000000" w:themeColor="text1"/>
          <w:sz w:val="24"/>
          <w:szCs w:val="24"/>
          <w14:textFill>
            <w14:solidFill>
              <w14:schemeClr w14:val="tx1"/>
            </w14:solidFill>
          </w14:textFill>
        </w:rPr>
        <w:t>外观检查记录。</w:t>
      </w:r>
    </w:p>
    <w:p>
      <w:pPr>
        <w:keepNext w:val="0"/>
        <w:keepLines w:val="0"/>
        <w:pageBreakBefore w:val="0"/>
        <w:kinsoku/>
        <w:wordWrap/>
        <w:overflowPunct/>
        <w:topLinePunct w:val="0"/>
        <w:bidi w:val="0"/>
        <w:snapToGrid/>
        <w:spacing w:after="0"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7.3 开箱验收：开箱检验在合同</w:t>
      </w:r>
      <w:r>
        <w:rPr>
          <w:rFonts w:hint="eastAsia" w:ascii="宋体" w:hAnsi="宋体" w:eastAsia="宋体" w:cs="宋体"/>
          <w:bCs/>
          <w:color w:val="000000" w:themeColor="text1"/>
          <w:sz w:val="24"/>
          <w:szCs w:val="24"/>
          <w:lang w:eastAsia="zh-CN"/>
          <w14:textFill>
            <w14:solidFill>
              <w14:schemeClr w14:val="tx1"/>
            </w14:solidFill>
          </w14:textFill>
        </w:rPr>
        <w:t>货物</w:t>
      </w:r>
      <w:r>
        <w:rPr>
          <w:rFonts w:hint="eastAsia" w:ascii="宋体" w:hAnsi="宋体" w:eastAsia="宋体" w:cs="宋体"/>
          <w:bCs/>
          <w:color w:val="000000" w:themeColor="text1"/>
          <w:sz w:val="24"/>
          <w:szCs w:val="24"/>
          <w14:textFill>
            <w14:solidFill>
              <w14:schemeClr w14:val="tx1"/>
            </w14:solidFill>
          </w14:textFill>
        </w:rPr>
        <w:t>交付地点进行，</w:t>
      </w:r>
      <w:r>
        <w:rPr>
          <w:rFonts w:hint="eastAsia" w:ascii="宋体" w:hAnsi="宋体" w:eastAsia="宋体" w:cs="宋体"/>
          <w:color w:val="000000" w:themeColor="text1"/>
          <w:sz w:val="24"/>
          <w:szCs w:val="24"/>
          <w14:textFill>
            <w14:solidFill>
              <w14:schemeClr w14:val="tx1"/>
            </w14:solidFill>
          </w14:textFill>
        </w:rPr>
        <w:t>包括但不限于对合同</w:t>
      </w:r>
      <w:r>
        <w:rPr>
          <w:rFonts w:hint="eastAsia" w:ascii="宋体" w:hAnsi="宋体" w:eastAsia="宋体" w:cs="宋体"/>
          <w:color w:val="000000" w:themeColor="text1"/>
          <w:sz w:val="24"/>
          <w:szCs w:val="24"/>
          <w:lang w:eastAsia="zh-CN"/>
          <w14:textFill>
            <w14:solidFill>
              <w14:schemeClr w14:val="tx1"/>
            </w14:solidFill>
          </w14:textFill>
        </w:rPr>
        <w:t>货物</w:t>
      </w:r>
      <w:r>
        <w:rPr>
          <w:rFonts w:hint="eastAsia" w:ascii="宋体" w:hAnsi="宋体" w:eastAsia="宋体" w:cs="宋体"/>
          <w:color w:val="000000" w:themeColor="text1"/>
          <w:sz w:val="24"/>
          <w:szCs w:val="24"/>
          <w14:textFill>
            <w14:solidFill>
              <w14:schemeClr w14:val="tx1"/>
            </w14:solidFill>
          </w14:textFill>
        </w:rPr>
        <w:t>数量、规格、外观完好性进行检验。经验收合格后，甲方签发开箱检验合格证明。开箱验收合格前，</w:t>
      </w:r>
      <w:r>
        <w:rPr>
          <w:rFonts w:hint="eastAsia" w:ascii="宋体" w:hAnsi="宋体" w:eastAsia="宋体" w:cs="宋体"/>
          <w:color w:val="000000" w:themeColor="text1"/>
          <w:sz w:val="24"/>
          <w:szCs w:val="24"/>
          <w:lang w:eastAsia="zh-CN"/>
          <w14:textFill>
            <w14:solidFill>
              <w14:schemeClr w14:val="tx1"/>
            </w14:solidFill>
          </w14:textFill>
        </w:rPr>
        <w:t>货物</w:t>
      </w:r>
      <w:r>
        <w:rPr>
          <w:rFonts w:hint="eastAsia" w:ascii="宋体" w:hAnsi="宋体" w:eastAsia="宋体" w:cs="宋体"/>
          <w:color w:val="000000" w:themeColor="text1"/>
          <w:sz w:val="24"/>
          <w:szCs w:val="24"/>
          <w14:textFill>
            <w14:solidFill>
              <w14:schemeClr w14:val="tx1"/>
            </w14:solidFill>
          </w14:textFill>
        </w:rPr>
        <w:t>的损坏风险由乙方承担。</w:t>
      </w:r>
    </w:p>
    <w:p>
      <w:pPr>
        <w:keepNext w:val="0"/>
        <w:keepLines w:val="0"/>
        <w:pageBreakBefore w:val="0"/>
        <w:kinsoku/>
        <w:wordWrap/>
        <w:overflowPunct/>
        <w:topLinePunct w:val="0"/>
        <w:bidi w:val="0"/>
        <w:adjustRightInd w:val="0"/>
        <w:snapToGrid/>
        <w:spacing w:after="0" w:line="36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7.4如双方对合同</w:t>
      </w:r>
      <w:r>
        <w:rPr>
          <w:rFonts w:hint="eastAsia" w:ascii="宋体" w:hAnsi="宋体" w:eastAsia="宋体" w:cs="宋体"/>
          <w:color w:val="000000" w:themeColor="text1"/>
          <w:sz w:val="24"/>
          <w:szCs w:val="24"/>
          <w:lang w:eastAsia="zh-CN"/>
          <w14:textFill>
            <w14:solidFill>
              <w14:schemeClr w14:val="tx1"/>
            </w14:solidFill>
          </w14:textFill>
        </w:rPr>
        <w:t>货物</w:t>
      </w:r>
      <w:r>
        <w:rPr>
          <w:rFonts w:hint="eastAsia" w:ascii="宋体" w:hAnsi="宋体" w:eastAsia="宋体" w:cs="宋体"/>
          <w:color w:val="000000" w:themeColor="text1"/>
          <w:sz w:val="24"/>
          <w:szCs w:val="24"/>
          <w14:textFill>
            <w14:solidFill>
              <w14:schemeClr w14:val="tx1"/>
            </w14:solidFill>
          </w14:textFill>
        </w:rPr>
        <w:t>开箱检验有争议，应到甲方指定的第三方检测机构进行检测，第三方检测机构的检测结果对双方均具有约束力。检测费用先由乙方支付，如果检验结果为不合格，则该费用由乙方承担，如果检验结果为合格，则该费用由甲方承担。</w:t>
      </w:r>
    </w:p>
    <w:p>
      <w:pPr>
        <w:keepNext w:val="0"/>
        <w:keepLines w:val="0"/>
        <w:pageBreakBefore w:val="0"/>
        <w:kinsoku/>
        <w:wordWrap/>
        <w:overflowPunct/>
        <w:topLinePunct w:val="0"/>
        <w:bidi w:val="0"/>
        <w:snapToGrid/>
        <w:spacing w:line="36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7.5对</w:t>
      </w:r>
      <w:r>
        <w:rPr>
          <w:rFonts w:hint="eastAsia" w:ascii="宋体" w:hAnsi="宋体" w:eastAsia="宋体" w:cs="宋体"/>
          <w:color w:val="000000" w:themeColor="text1"/>
          <w:sz w:val="24"/>
          <w:szCs w:val="24"/>
          <w:lang w:eastAsia="zh-CN"/>
          <w14:textFill>
            <w14:solidFill>
              <w14:schemeClr w14:val="tx1"/>
            </w14:solidFill>
          </w14:textFill>
        </w:rPr>
        <w:t>货物</w:t>
      </w:r>
      <w:r>
        <w:rPr>
          <w:rFonts w:hint="eastAsia" w:ascii="宋体" w:hAnsi="宋体" w:eastAsia="宋体" w:cs="宋体"/>
          <w:color w:val="000000" w:themeColor="text1"/>
          <w:sz w:val="24"/>
          <w:szCs w:val="24"/>
          <w14:textFill>
            <w14:solidFill>
              <w14:schemeClr w14:val="tx1"/>
            </w14:solidFill>
          </w14:textFill>
        </w:rPr>
        <w:t>外观检查与开箱检查发现的问题，如数量、规格、外表质量等与合同约定不符，</w:t>
      </w:r>
      <w:r>
        <w:rPr>
          <w:rFonts w:hint="eastAsia" w:ascii="宋体" w:hAnsi="宋体" w:eastAsia="宋体" w:cs="宋体"/>
          <w:color w:val="000000" w:themeColor="text1"/>
          <w:sz w:val="24"/>
          <w:szCs w:val="24"/>
          <w:lang w:eastAsia="zh-CN"/>
          <w14:textFill>
            <w14:solidFill>
              <w14:schemeClr w14:val="tx1"/>
            </w14:solidFill>
          </w14:textFill>
        </w:rPr>
        <w:t>货物或部件</w:t>
      </w:r>
      <w:r>
        <w:rPr>
          <w:rFonts w:hint="eastAsia" w:ascii="宋体" w:hAnsi="宋体" w:eastAsia="宋体" w:cs="宋体"/>
          <w:color w:val="000000" w:themeColor="text1"/>
          <w:sz w:val="24"/>
          <w:szCs w:val="24"/>
          <w14:textFill>
            <w14:solidFill>
              <w14:schemeClr w14:val="tx1"/>
            </w14:solidFill>
          </w14:textFill>
        </w:rPr>
        <w:t>因包装、运输、装卸问题造成的任何损坏、丢失，装箱文件短缺等，乙方应在不影响甲方生产运营的前提下，在甲方规定期限内消除合同</w:t>
      </w:r>
      <w:r>
        <w:rPr>
          <w:rFonts w:hint="eastAsia" w:ascii="宋体" w:hAnsi="宋体" w:eastAsia="宋体" w:cs="宋体"/>
          <w:color w:val="000000" w:themeColor="text1"/>
          <w:sz w:val="24"/>
          <w:szCs w:val="24"/>
          <w:lang w:eastAsia="zh-CN"/>
          <w14:textFill>
            <w14:solidFill>
              <w14:schemeClr w14:val="tx1"/>
            </w14:solidFill>
          </w14:textFill>
        </w:rPr>
        <w:t>货物</w:t>
      </w:r>
      <w:r>
        <w:rPr>
          <w:rFonts w:hint="eastAsia" w:ascii="宋体" w:hAnsi="宋体" w:eastAsia="宋体" w:cs="宋体"/>
          <w:color w:val="000000" w:themeColor="text1"/>
          <w:sz w:val="24"/>
          <w:szCs w:val="24"/>
          <w14:textFill>
            <w14:solidFill>
              <w14:schemeClr w14:val="tx1"/>
            </w14:solidFill>
          </w14:textFill>
        </w:rPr>
        <w:t>中存在的缺陷，用合格的新</w:t>
      </w:r>
      <w:r>
        <w:rPr>
          <w:rFonts w:hint="eastAsia" w:ascii="宋体" w:hAnsi="宋体" w:eastAsia="宋体" w:cs="宋体"/>
          <w:color w:val="000000" w:themeColor="text1"/>
          <w:sz w:val="24"/>
          <w:szCs w:val="24"/>
          <w:lang w:eastAsia="zh-CN"/>
          <w14:textFill>
            <w14:solidFill>
              <w14:schemeClr w14:val="tx1"/>
            </w14:solidFill>
          </w14:textFill>
        </w:rPr>
        <w:t>货物</w:t>
      </w:r>
      <w:r>
        <w:rPr>
          <w:rFonts w:hint="eastAsia" w:ascii="宋体" w:hAnsi="宋体" w:eastAsia="宋体" w:cs="宋体"/>
          <w:color w:val="000000" w:themeColor="text1"/>
          <w:sz w:val="24"/>
          <w:szCs w:val="24"/>
          <w14:textFill>
            <w14:solidFill>
              <w14:schemeClr w14:val="tx1"/>
            </w14:solidFill>
          </w14:textFill>
        </w:rPr>
        <w:t>更换有缺陷的</w:t>
      </w:r>
      <w:r>
        <w:rPr>
          <w:rFonts w:hint="eastAsia" w:ascii="宋体" w:hAnsi="宋体" w:eastAsia="宋体" w:cs="宋体"/>
          <w:color w:val="000000" w:themeColor="text1"/>
          <w:sz w:val="24"/>
          <w:szCs w:val="24"/>
          <w:lang w:eastAsia="zh-CN"/>
          <w14:textFill>
            <w14:solidFill>
              <w14:schemeClr w14:val="tx1"/>
            </w14:solidFill>
          </w14:textFill>
        </w:rPr>
        <w:t>货物</w:t>
      </w:r>
      <w:r>
        <w:rPr>
          <w:rFonts w:hint="eastAsia" w:ascii="宋体" w:hAnsi="宋体" w:eastAsia="宋体" w:cs="宋体"/>
          <w:color w:val="000000" w:themeColor="text1"/>
          <w:sz w:val="24"/>
          <w:szCs w:val="24"/>
          <w14:textFill>
            <w14:solidFill>
              <w14:schemeClr w14:val="tx1"/>
            </w14:solidFill>
          </w14:textFill>
        </w:rPr>
        <w:t>、退货或补发，并自行承担费用。甲方有权在</w:t>
      </w:r>
      <w:r>
        <w:rPr>
          <w:rFonts w:hint="eastAsia" w:ascii="宋体" w:hAnsi="宋体" w:eastAsia="宋体" w:cs="宋体"/>
          <w:color w:val="000000" w:themeColor="text1"/>
          <w:sz w:val="24"/>
          <w:szCs w:val="24"/>
          <w:lang w:eastAsia="zh-CN"/>
          <w14:textFill>
            <w14:solidFill>
              <w14:schemeClr w14:val="tx1"/>
            </w14:solidFill>
          </w14:textFill>
        </w:rPr>
        <w:t>货物</w:t>
      </w:r>
      <w:r>
        <w:rPr>
          <w:rFonts w:hint="eastAsia" w:ascii="宋体" w:hAnsi="宋体" w:eastAsia="宋体" w:cs="宋体"/>
          <w:color w:val="000000" w:themeColor="text1"/>
          <w:sz w:val="24"/>
          <w:szCs w:val="24"/>
          <w14:textFill>
            <w14:solidFill>
              <w14:schemeClr w14:val="tx1"/>
            </w14:solidFill>
          </w14:textFill>
        </w:rPr>
        <w:t>缺陷消除或</w:t>
      </w:r>
      <w:r>
        <w:rPr>
          <w:rFonts w:hint="eastAsia" w:ascii="宋体" w:hAnsi="宋体" w:eastAsia="宋体" w:cs="宋体"/>
          <w:color w:val="000000" w:themeColor="text1"/>
          <w:sz w:val="24"/>
          <w:szCs w:val="24"/>
          <w:lang w:eastAsia="zh-CN"/>
          <w14:textFill>
            <w14:solidFill>
              <w14:schemeClr w14:val="tx1"/>
            </w14:solidFill>
          </w14:textFill>
        </w:rPr>
        <w:t>货物</w:t>
      </w:r>
      <w:r>
        <w:rPr>
          <w:rFonts w:hint="eastAsia" w:ascii="宋体" w:hAnsi="宋体" w:eastAsia="宋体" w:cs="宋体"/>
          <w:color w:val="000000" w:themeColor="text1"/>
          <w:sz w:val="24"/>
          <w:szCs w:val="24"/>
          <w14:textFill>
            <w14:solidFill>
              <w14:schemeClr w14:val="tx1"/>
            </w14:solidFill>
          </w14:textFill>
        </w:rPr>
        <w:t>更换后，委托第三方检测机构进行检测，检测结果及费用承担按本合同第7.4条执行，交货时间不顺延。</w:t>
      </w:r>
    </w:p>
    <w:p>
      <w:pPr>
        <w:keepNext w:val="0"/>
        <w:keepLines w:val="0"/>
        <w:pageBreakBefore w:val="0"/>
        <w:kinsoku/>
        <w:wordWrap/>
        <w:overflowPunct/>
        <w:topLinePunct w:val="0"/>
        <w:bidi w:val="0"/>
        <w:snapToGrid/>
        <w:spacing w:after="0" w:line="36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7.6 甲方有权对合同</w:t>
      </w:r>
      <w:r>
        <w:rPr>
          <w:rFonts w:hint="eastAsia" w:ascii="宋体" w:hAnsi="宋体" w:eastAsia="宋体" w:cs="宋体"/>
          <w:color w:val="000000" w:themeColor="text1"/>
          <w:sz w:val="24"/>
          <w:szCs w:val="24"/>
          <w:lang w:eastAsia="zh-CN"/>
          <w14:textFill>
            <w14:solidFill>
              <w14:schemeClr w14:val="tx1"/>
            </w14:solidFill>
          </w14:textFill>
        </w:rPr>
        <w:t>货物</w:t>
      </w:r>
      <w:r>
        <w:rPr>
          <w:rFonts w:hint="eastAsia" w:ascii="宋体" w:hAnsi="宋体" w:eastAsia="宋体" w:cs="宋体"/>
          <w:color w:val="000000" w:themeColor="text1"/>
          <w:sz w:val="24"/>
          <w:szCs w:val="24"/>
          <w14:textFill>
            <w14:solidFill>
              <w14:schemeClr w14:val="tx1"/>
            </w14:solidFill>
          </w14:textFill>
        </w:rPr>
        <w:t>进行原厂正品验证，若合同</w:t>
      </w:r>
      <w:r>
        <w:rPr>
          <w:rFonts w:hint="eastAsia" w:ascii="宋体" w:hAnsi="宋体" w:eastAsia="宋体" w:cs="宋体"/>
          <w:color w:val="000000" w:themeColor="text1"/>
          <w:sz w:val="24"/>
          <w:szCs w:val="24"/>
          <w:lang w:eastAsia="zh-CN"/>
          <w14:textFill>
            <w14:solidFill>
              <w14:schemeClr w14:val="tx1"/>
            </w14:solidFill>
          </w14:textFill>
        </w:rPr>
        <w:t>货物</w:t>
      </w:r>
      <w:r>
        <w:rPr>
          <w:rFonts w:hint="eastAsia" w:ascii="宋体" w:hAnsi="宋体" w:eastAsia="宋体" w:cs="宋体"/>
          <w:color w:val="000000" w:themeColor="text1"/>
          <w:sz w:val="24"/>
          <w:szCs w:val="24"/>
          <w14:textFill>
            <w14:solidFill>
              <w14:schemeClr w14:val="tx1"/>
            </w14:solidFill>
          </w14:textFill>
        </w:rPr>
        <w:t>无法获原厂验证，甲方有权退回</w:t>
      </w:r>
      <w:r>
        <w:rPr>
          <w:rFonts w:hint="eastAsia" w:ascii="宋体" w:hAnsi="宋体" w:eastAsia="宋体" w:cs="宋体"/>
          <w:color w:val="000000" w:themeColor="text1"/>
          <w:sz w:val="24"/>
          <w:szCs w:val="24"/>
          <w:lang w:eastAsia="zh-CN"/>
          <w14:textFill>
            <w14:solidFill>
              <w14:schemeClr w14:val="tx1"/>
            </w14:solidFill>
          </w14:textFill>
        </w:rPr>
        <w:t>货物</w:t>
      </w:r>
      <w:r>
        <w:rPr>
          <w:rFonts w:hint="eastAsia" w:ascii="宋体" w:hAnsi="宋体" w:eastAsia="宋体" w:cs="宋体"/>
          <w:color w:val="000000" w:themeColor="text1"/>
          <w:sz w:val="24"/>
          <w:szCs w:val="24"/>
          <w14:textFill>
            <w14:solidFill>
              <w14:schemeClr w14:val="tx1"/>
            </w14:solidFill>
          </w14:textFill>
        </w:rPr>
        <w:t>，要求乙方在</w:t>
      </w:r>
      <w:r>
        <w:rPr>
          <w:rFonts w:hint="eastAsia" w:ascii="宋体" w:hAnsi="宋体" w:eastAsia="宋体" w:cs="宋体"/>
          <w:color w:val="000000" w:themeColor="text1"/>
          <w:sz w:val="24"/>
          <w:szCs w:val="24"/>
          <w:u w:val="single"/>
          <w14:textFill>
            <w14:solidFill>
              <w14:schemeClr w14:val="tx1"/>
            </w14:solidFill>
          </w14:textFill>
        </w:rPr>
        <w:t xml:space="preserve"> 5 </w:t>
      </w:r>
      <w:r>
        <w:rPr>
          <w:rFonts w:hint="eastAsia" w:ascii="宋体" w:hAnsi="宋体" w:eastAsia="宋体" w:cs="宋体"/>
          <w:color w:val="000000" w:themeColor="text1"/>
          <w:sz w:val="24"/>
          <w:szCs w:val="24"/>
          <w14:textFill>
            <w14:solidFill>
              <w14:schemeClr w14:val="tx1"/>
            </w14:solidFill>
          </w14:textFill>
        </w:rPr>
        <w:t>个工作日内退回</w:t>
      </w:r>
      <w:r>
        <w:rPr>
          <w:rFonts w:hint="eastAsia" w:ascii="宋体" w:hAnsi="宋体" w:cs="宋体"/>
          <w:color w:val="000000" w:themeColor="text1"/>
          <w:sz w:val="24"/>
          <w:szCs w:val="24"/>
          <w:lang w:val="en-US" w:eastAsia="zh-CN"/>
          <w14:textFill>
            <w14:solidFill>
              <w14:schemeClr w14:val="tx1"/>
            </w14:solidFill>
          </w14:textFill>
        </w:rPr>
        <w:t>甲方</w:t>
      </w:r>
      <w:r>
        <w:rPr>
          <w:rFonts w:hint="eastAsia" w:ascii="宋体" w:hAnsi="宋体" w:eastAsia="宋体" w:cs="宋体"/>
          <w:color w:val="000000" w:themeColor="text1"/>
          <w:sz w:val="24"/>
          <w:szCs w:val="24"/>
          <w14:textFill>
            <w14:solidFill>
              <w14:schemeClr w14:val="tx1"/>
            </w14:solidFill>
          </w14:textFill>
        </w:rPr>
        <w:t>已支付款项并按</w:t>
      </w:r>
      <w:r>
        <w:rPr>
          <w:rFonts w:hint="eastAsia" w:ascii="宋体" w:hAnsi="宋体" w:eastAsia="宋体" w:cs="宋体"/>
          <w:color w:val="000000" w:themeColor="text1"/>
          <w:sz w:val="24"/>
          <w:szCs w:val="24"/>
          <w:lang w:eastAsia="zh-CN"/>
          <w14:textFill>
            <w14:solidFill>
              <w14:schemeClr w14:val="tx1"/>
            </w14:solidFill>
          </w14:textFill>
        </w:rPr>
        <w:t>货物</w:t>
      </w:r>
      <w:r>
        <w:rPr>
          <w:rFonts w:hint="eastAsia" w:ascii="宋体" w:hAnsi="宋体" w:eastAsia="宋体" w:cs="宋体"/>
          <w:color w:val="000000" w:themeColor="text1"/>
          <w:sz w:val="24"/>
          <w:szCs w:val="24"/>
          <w14:textFill>
            <w14:solidFill>
              <w14:schemeClr w14:val="tx1"/>
            </w14:solidFill>
          </w14:textFill>
        </w:rPr>
        <w:t>价格的</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5</w:t>
      </w:r>
      <w:r>
        <w:rPr>
          <w:rFonts w:hint="eastAsia" w:ascii="宋体" w:hAnsi="宋体" w:eastAsia="宋体" w:cs="宋体"/>
          <w:color w:val="000000" w:themeColor="text1"/>
          <w:sz w:val="24"/>
          <w:szCs w:val="24"/>
          <w:u w:val="single"/>
          <w14:textFill>
            <w14:solidFill>
              <w14:schemeClr w14:val="tx1"/>
            </w14:solidFill>
          </w14:textFill>
        </w:rPr>
        <w:t>%</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支付违约金。</w:t>
      </w:r>
    </w:p>
    <w:p>
      <w:pPr>
        <w:keepNext w:val="0"/>
        <w:keepLines w:val="0"/>
        <w:pageBreakBefore w:val="0"/>
        <w:kinsoku/>
        <w:wordWrap/>
        <w:overflowPunct/>
        <w:topLinePunct w:val="0"/>
        <w:bidi w:val="0"/>
        <w:snapToGrid/>
        <w:spacing w:after="0" w:line="360" w:lineRule="auto"/>
        <w:ind w:firstLine="480" w:firstLineChars="200"/>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第八条 包装、标示及运输要求</w:t>
      </w:r>
    </w:p>
    <w:p>
      <w:pPr>
        <w:keepNext w:val="0"/>
        <w:keepLines w:val="0"/>
        <w:pageBreakBefore w:val="0"/>
        <w:kinsoku/>
        <w:wordWrap/>
        <w:overflowPunct/>
        <w:topLinePunct w:val="0"/>
        <w:bidi w:val="0"/>
        <w:snapToGrid/>
        <w:spacing w:line="360" w:lineRule="auto"/>
        <w:ind w:firstLine="482"/>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8.1 包装</w:t>
      </w:r>
    </w:p>
    <w:p>
      <w:pPr>
        <w:keepNext w:val="0"/>
        <w:keepLines w:val="0"/>
        <w:pageBreakBefore w:val="0"/>
        <w:kinsoku/>
        <w:wordWrap/>
        <w:overflowPunct/>
        <w:topLinePunct w:val="0"/>
        <w:bidi w:val="0"/>
        <w:snapToGrid/>
        <w:spacing w:line="360" w:lineRule="auto"/>
        <w:ind w:firstLine="482"/>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8.1.1乙方根据</w:t>
      </w:r>
      <w:r>
        <w:rPr>
          <w:rFonts w:hint="eastAsia" w:ascii="宋体" w:hAnsi="宋体" w:eastAsia="宋体" w:cs="宋体"/>
          <w:bCs/>
          <w:color w:val="000000" w:themeColor="text1"/>
          <w:sz w:val="24"/>
          <w:szCs w:val="24"/>
          <w:lang w:eastAsia="zh-CN"/>
          <w14:textFill>
            <w14:solidFill>
              <w14:schemeClr w14:val="tx1"/>
            </w14:solidFill>
          </w14:textFill>
        </w:rPr>
        <w:t>货物</w:t>
      </w:r>
      <w:r>
        <w:rPr>
          <w:rFonts w:hint="eastAsia" w:ascii="宋体" w:hAnsi="宋体" w:eastAsia="宋体" w:cs="宋体"/>
          <w:bCs/>
          <w:color w:val="000000" w:themeColor="text1"/>
          <w:sz w:val="24"/>
          <w:szCs w:val="24"/>
          <w14:textFill>
            <w14:solidFill>
              <w14:schemeClr w14:val="tx1"/>
            </w14:solidFill>
          </w14:textFill>
        </w:rPr>
        <w:t>的特点，按照有关国家、行业标准要求，对</w:t>
      </w:r>
      <w:r>
        <w:rPr>
          <w:rFonts w:hint="eastAsia" w:ascii="宋体" w:hAnsi="宋体" w:eastAsia="宋体" w:cs="宋体"/>
          <w:bCs/>
          <w:color w:val="000000" w:themeColor="text1"/>
          <w:sz w:val="24"/>
          <w:szCs w:val="24"/>
          <w:lang w:eastAsia="zh-CN"/>
          <w14:textFill>
            <w14:solidFill>
              <w14:schemeClr w14:val="tx1"/>
            </w14:solidFill>
          </w14:textFill>
        </w:rPr>
        <w:t>货物</w:t>
      </w:r>
      <w:r>
        <w:rPr>
          <w:rFonts w:hint="eastAsia" w:ascii="宋体" w:hAnsi="宋体" w:eastAsia="宋体" w:cs="宋体"/>
          <w:bCs/>
          <w:color w:val="000000" w:themeColor="text1"/>
          <w:sz w:val="24"/>
          <w:szCs w:val="24"/>
          <w14:textFill>
            <w14:solidFill>
              <w14:schemeClr w14:val="tx1"/>
            </w14:solidFill>
          </w14:textFill>
        </w:rPr>
        <w:t>及其零配件进行适合长途运输、多次搬运与装卸、防震、防水、防潮、防霉、防锈、防腐蚀等的坚固可靠包装，确保</w:t>
      </w:r>
      <w:r>
        <w:rPr>
          <w:rFonts w:hint="eastAsia" w:ascii="宋体" w:hAnsi="宋体" w:eastAsia="宋体" w:cs="宋体"/>
          <w:bCs/>
          <w:color w:val="000000" w:themeColor="text1"/>
          <w:sz w:val="24"/>
          <w:szCs w:val="24"/>
          <w:lang w:eastAsia="zh-CN"/>
          <w14:textFill>
            <w14:solidFill>
              <w14:schemeClr w14:val="tx1"/>
            </w14:solidFill>
          </w14:textFill>
        </w:rPr>
        <w:t>货物</w:t>
      </w:r>
      <w:r>
        <w:rPr>
          <w:rFonts w:hint="eastAsia" w:ascii="宋体" w:hAnsi="宋体" w:eastAsia="宋体" w:cs="宋体"/>
          <w:bCs/>
          <w:color w:val="000000" w:themeColor="text1"/>
          <w:sz w:val="24"/>
          <w:szCs w:val="24"/>
          <w14:textFill>
            <w14:solidFill>
              <w14:schemeClr w14:val="tx1"/>
            </w14:solidFill>
          </w14:textFill>
        </w:rPr>
        <w:t>能适应高温、雨淋、潮湿环境下的长途运输、多次装卸与现场存放。</w:t>
      </w:r>
    </w:p>
    <w:p>
      <w:pPr>
        <w:keepNext w:val="0"/>
        <w:keepLines w:val="0"/>
        <w:pageBreakBefore w:val="0"/>
        <w:kinsoku/>
        <w:wordWrap/>
        <w:overflowPunct/>
        <w:topLinePunct w:val="0"/>
        <w:bidi w:val="0"/>
        <w:snapToGrid/>
        <w:spacing w:line="360" w:lineRule="auto"/>
        <w:ind w:firstLine="482"/>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8.1.2超限</w:t>
      </w:r>
      <w:r>
        <w:rPr>
          <w:rFonts w:hint="eastAsia" w:ascii="宋体" w:hAnsi="宋体" w:eastAsia="宋体" w:cs="宋体"/>
          <w:bCs/>
          <w:color w:val="000000" w:themeColor="text1"/>
          <w:sz w:val="24"/>
          <w:szCs w:val="24"/>
          <w:lang w:eastAsia="zh-CN"/>
          <w14:textFill>
            <w14:solidFill>
              <w14:schemeClr w14:val="tx1"/>
            </w14:solidFill>
          </w14:textFill>
        </w:rPr>
        <w:t>货物</w:t>
      </w:r>
      <w:r>
        <w:rPr>
          <w:rFonts w:hint="eastAsia" w:ascii="宋体" w:hAnsi="宋体" w:eastAsia="宋体" w:cs="宋体"/>
          <w:bCs/>
          <w:color w:val="000000" w:themeColor="text1"/>
          <w:sz w:val="24"/>
          <w:szCs w:val="24"/>
          <w14:textFill>
            <w14:solidFill>
              <w14:schemeClr w14:val="tx1"/>
            </w14:solidFill>
          </w14:textFill>
        </w:rPr>
        <w:t>的包装要求：</w:t>
      </w:r>
      <w:r>
        <w:rPr>
          <w:rFonts w:hint="eastAsia" w:ascii="宋体" w:hAnsi="宋体" w:eastAsia="宋体" w:cs="宋体"/>
          <w:bCs/>
          <w:color w:val="000000" w:themeColor="text1"/>
          <w:sz w:val="24"/>
          <w:szCs w:val="24"/>
          <w:u w:val="single"/>
          <w14:textFill>
            <w14:solidFill>
              <w14:schemeClr w14:val="tx1"/>
            </w14:solidFill>
          </w14:textFill>
        </w:rPr>
        <w:t xml:space="preserve">  /  </w:t>
      </w:r>
      <w:r>
        <w:rPr>
          <w:rFonts w:hint="eastAsia" w:ascii="宋体" w:hAnsi="宋体" w:eastAsia="宋体" w:cs="宋体"/>
          <w:bCs/>
          <w:color w:val="000000" w:themeColor="text1"/>
          <w:sz w:val="24"/>
          <w:szCs w:val="24"/>
          <w14:textFill>
            <w14:solidFill>
              <w14:schemeClr w14:val="tx1"/>
            </w14:solidFill>
          </w14:textFill>
        </w:rPr>
        <w:t>。</w:t>
      </w:r>
    </w:p>
    <w:p>
      <w:pPr>
        <w:keepNext w:val="0"/>
        <w:keepLines w:val="0"/>
        <w:pageBreakBefore w:val="0"/>
        <w:kinsoku/>
        <w:wordWrap/>
        <w:overflowPunct/>
        <w:topLinePunct w:val="0"/>
        <w:bidi w:val="0"/>
        <w:snapToGrid/>
        <w:spacing w:line="360" w:lineRule="auto"/>
        <w:ind w:firstLine="482"/>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8.2 标志</w:t>
      </w:r>
    </w:p>
    <w:p>
      <w:pPr>
        <w:keepNext w:val="0"/>
        <w:keepLines w:val="0"/>
        <w:pageBreakBefore w:val="0"/>
        <w:kinsoku/>
        <w:wordWrap/>
        <w:overflowPunct/>
        <w:topLinePunct w:val="0"/>
        <w:bidi w:val="0"/>
        <w:snapToGrid/>
        <w:spacing w:line="360" w:lineRule="auto"/>
        <w:ind w:firstLine="482"/>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8.2.1乙方应按照国家标准对</w:t>
      </w:r>
      <w:r>
        <w:rPr>
          <w:rFonts w:hint="eastAsia" w:ascii="宋体" w:hAnsi="宋体" w:eastAsia="宋体" w:cs="宋体"/>
          <w:bCs/>
          <w:color w:val="000000" w:themeColor="text1"/>
          <w:sz w:val="24"/>
          <w:szCs w:val="24"/>
          <w:lang w:eastAsia="zh-CN"/>
          <w14:textFill>
            <w14:solidFill>
              <w14:schemeClr w14:val="tx1"/>
            </w14:solidFill>
          </w14:textFill>
        </w:rPr>
        <w:t>货物</w:t>
      </w:r>
      <w:r>
        <w:rPr>
          <w:rFonts w:hint="eastAsia" w:ascii="宋体" w:hAnsi="宋体" w:eastAsia="宋体" w:cs="宋体"/>
          <w:bCs/>
          <w:color w:val="000000" w:themeColor="text1"/>
          <w:sz w:val="24"/>
          <w:szCs w:val="24"/>
          <w14:textFill>
            <w14:solidFill>
              <w14:schemeClr w14:val="tx1"/>
            </w14:solidFill>
          </w14:textFill>
        </w:rPr>
        <w:t>的外包装进行标志。</w:t>
      </w:r>
    </w:p>
    <w:p>
      <w:pPr>
        <w:keepNext w:val="0"/>
        <w:keepLines w:val="0"/>
        <w:pageBreakBefore w:val="0"/>
        <w:kinsoku/>
        <w:wordWrap/>
        <w:overflowPunct/>
        <w:topLinePunct w:val="0"/>
        <w:bidi w:val="0"/>
        <w:adjustRightInd w:val="0"/>
        <w:snapToGrid/>
        <w:spacing w:after="0" w:line="360" w:lineRule="auto"/>
        <w:ind w:firstLine="480" w:firstLineChars="20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8.2.2根据合同</w:t>
      </w:r>
      <w:r>
        <w:rPr>
          <w:rFonts w:hint="eastAsia" w:ascii="宋体" w:hAnsi="宋体" w:eastAsia="宋体" w:cs="宋体"/>
          <w:color w:val="000000" w:themeColor="text1"/>
          <w:sz w:val="24"/>
          <w:szCs w:val="24"/>
          <w:lang w:eastAsia="zh-CN"/>
          <w14:textFill>
            <w14:solidFill>
              <w14:schemeClr w14:val="tx1"/>
            </w14:solidFill>
          </w14:textFill>
        </w:rPr>
        <w:t>货物</w:t>
      </w:r>
      <w:r>
        <w:rPr>
          <w:rFonts w:hint="eastAsia" w:ascii="宋体" w:hAnsi="宋体" w:eastAsia="宋体" w:cs="宋体"/>
          <w:color w:val="000000" w:themeColor="text1"/>
          <w:sz w:val="24"/>
          <w:szCs w:val="24"/>
          <w14:textFill>
            <w14:solidFill>
              <w14:schemeClr w14:val="tx1"/>
            </w14:solidFill>
          </w14:textFill>
        </w:rPr>
        <w:t>的特点和运输、保管的不同要求，乙方应在包装箱上清楚地标注“小心轻放”、“此端朝上，请勿倒置”、“保持干燥”等字样和其他适当标记。对于超大超重件，乙方应在包装箱两侧标注“重心”和“起吊点”以便装卸和搬运。如</w:t>
      </w:r>
      <w:r>
        <w:rPr>
          <w:rFonts w:hint="eastAsia" w:ascii="宋体" w:hAnsi="宋体" w:eastAsia="宋体" w:cs="宋体"/>
          <w:color w:val="000000" w:themeColor="text1"/>
          <w:sz w:val="24"/>
          <w:szCs w:val="24"/>
          <w:lang w:eastAsia="zh-CN"/>
          <w14:textFill>
            <w14:solidFill>
              <w14:schemeClr w14:val="tx1"/>
            </w14:solidFill>
          </w14:textFill>
        </w:rPr>
        <w:t>货物</w:t>
      </w:r>
      <w:r>
        <w:rPr>
          <w:rFonts w:hint="eastAsia" w:ascii="宋体" w:hAnsi="宋体" w:eastAsia="宋体" w:cs="宋体"/>
          <w:color w:val="000000" w:themeColor="text1"/>
          <w:sz w:val="24"/>
          <w:szCs w:val="24"/>
          <w14:textFill>
            <w14:solidFill>
              <w14:schemeClr w14:val="tx1"/>
            </w14:solidFill>
          </w14:textFill>
        </w:rPr>
        <w:t>中含有易燃易爆物品、腐蚀物品、放射性物质等危险品，则应在包装箱上标明危险品标志。</w:t>
      </w:r>
    </w:p>
    <w:p>
      <w:pPr>
        <w:keepNext w:val="0"/>
        <w:keepLines w:val="0"/>
        <w:pageBreakBefore w:val="0"/>
        <w:kinsoku/>
        <w:wordWrap/>
        <w:overflowPunct/>
        <w:topLinePunct w:val="0"/>
        <w:bidi w:val="0"/>
        <w:adjustRightInd w:val="0"/>
        <w:snapToGrid/>
        <w:spacing w:after="0" w:line="360" w:lineRule="auto"/>
        <w:ind w:firstLine="480" w:firstLineChars="20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8.2.3  如由于包装不当或包装箱内部保护措施不符合要求而导致在装车或运输中发生</w:t>
      </w:r>
      <w:r>
        <w:rPr>
          <w:rFonts w:hint="eastAsia" w:ascii="宋体" w:hAnsi="宋体" w:eastAsia="宋体" w:cs="宋体"/>
          <w:bCs/>
          <w:color w:val="000000" w:themeColor="text1"/>
          <w:sz w:val="24"/>
          <w:szCs w:val="24"/>
          <w:lang w:eastAsia="zh-CN"/>
          <w14:textFill>
            <w14:solidFill>
              <w14:schemeClr w14:val="tx1"/>
            </w14:solidFill>
          </w14:textFill>
        </w:rPr>
        <w:t>货物</w:t>
      </w:r>
      <w:r>
        <w:rPr>
          <w:rFonts w:hint="eastAsia" w:ascii="宋体" w:hAnsi="宋体" w:eastAsia="宋体" w:cs="宋体"/>
          <w:bCs/>
          <w:color w:val="000000" w:themeColor="text1"/>
          <w:sz w:val="24"/>
          <w:szCs w:val="24"/>
          <w14:textFill>
            <w14:solidFill>
              <w14:schemeClr w14:val="tx1"/>
            </w14:solidFill>
          </w14:textFill>
        </w:rPr>
        <w:t>或其任何部件的损坏或遗失，乙方应自费对缺损的</w:t>
      </w:r>
      <w:r>
        <w:rPr>
          <w:rFonts w:hint="eastAsia" w:ascii="宋体" w:hAnsi="宋体" w:eastAsia="宋体" w:cs="宋体"/>
          <w:bCs/>
          <w:color w:val="000000" w:themeColor="text1"/>
          <w:sz w:val="24"/>
          <w:szCs w:val="24"/>
          <w:lang w:eastAsia="zh-CN"/>
          <w14:textFill>
            <w14:solidFill>
              <w14:schemeClr w14:val="tx1"/>
            </w14:solidFill>
          </w14:textFill>
        </w:rPr>
        <w:t>货物</w:t>
      </w:r>
      <w:r>
        <w:rPr>
          <w:rFonts w:hint="eastAsia" w:ascii="宋体" w:hAnsi="宋体" w:eastAsia="宋体" w:cs="宋体"/>
          <w:bCs/>
          <w:color w:val="000000" w:themeColor="text1"/>
          <w:sz w:val="24"/>
          <w:szCs w:val="24"/>
          <w14:textFill>
            <w14:solidFill>
              <w14:schemeClr w14:val="tx1"/>
            </w14:solidFill>
          </w14:textFill>
        </w:rPr>
        <w:t>、部件进行修理、更换或补供。</w:t>
      </w:r>
    </w:p>
    <w:p>
      <w:pPr>
        <w:keepNext w:val="0"/>
        <w:keepLines w:val="0"/>
        <w:pageBreakBefore w:val="0"/>
        <w:kinsoku/>
        <w:wordWrap/>
        <w:overflowPunct/>
        <w:topLinePunct w:val="0"/>
        <w:bidi w:val="0"/>
        <w:adjustRightInd w:val="0"/>
        <w:snapToGrid/>
        <w:spacing w:after="0"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8.3运输</w:t>
      </w:r>
    </w:p>
    <w:p>
      <w:pPr>
        <w:keepNext w:val="0"/>
        <w:keepLines w:val="0"/>
        <w:pageBreakBefore w:val="0"/>
        <w:kinsoku/>
        <w:wordWrap/>
        <w:overflowPunct/>
        <w:topLinePunct w:val="0"/>
        <w:bidi w:val="0"/>
        <w:adjustRightInd w:val="0"/>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8.3.1乙方应自行选择适宜的运输工具及线路安排合同</w:t>
      </w:r>
      <w:r>
        <w:rPr>
          <w:rFonts w:hint="eastAsia" w:ascii="宋体" w:hAnsi="宋体" w:eastAsia="宋体" w:cs="宋体"/>
          <w:color w:val="000000" w:themeColor="text1"/>
          <w:sz w:val="24"/>
          <w:szCs w:val="24"/>
          <w:lang w:eastAsia="zh-CN"/>
          <w14:textFill>
            <w14:solidFill>
              <w14:schemeClr w14:val="tx1"/>
            </w14:solidFill>
          </w14:textFill>
        </w:rPr>
        <w:t>货物</w:t>
      </w:r>
      <w:r>
        <w:rPr>
          <w:rFonts w:hint="eastAsia" w:ascii="宋体" w:hAnsi="宋体" w:eastAsia="宋体" w:cs="宋体"/>
          <w:color w:val="000000" w:themeColor="text1"/>
          <w:sz w:val="24"/>
          <w:szCs w:val="24"/>
          <w14:textFill>
            <w14:solidFill>
              <w14:schemeClr w14:val="tx1"/>
            </w14:solidFill>
          </w14:textFill>
        </w:rPr>
        <w:t>运输。</w:t>
      </w:r>
    </w:p>
    <w:p>
      <w:pPr>
        <w:keepNext w:val="0"/>
        <w:keepLines w:val="0"/>
        <w:pageBreakBefore w:val="0"/>
        <w:kinsoku/>
        <w:wordWrap/>
        <w:overflowPunct/>
        <w:topLinePunct w:val="0"/>
        <w:bidi w:val="0"/>
        <w:adjustRightInd w:val="0"/>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8.3.2 除合同条款另有约定外，每件</w:t>
      </w:r>
      <w:r>
        <w:rPr>
          <w:rFonts w:hint="eastAsia" w:ascii="宋体" w:hAnsi="宋体" w:eastAsia="宋体" w:cs="宋体"/>
          <w:color w:val="000000" w:themeColor="text1"/>
          <w:sz w:val="24"/>
          <w:szCs w:val="24"/>
          <w:lang w:eastAsia="zh-CN"/>
          <w14:textFill>
            <w14:solidFill>
              <w14:schemeClr w14:val="tx1"/>
            </w14:solidFill>
          </w14:textFill>
        </w:rPr>
        <w:t>货物</w:t>
      </w:r>
      <w:r>
        <w:rPr>
          <w:rFonts w:hint="eastAsia" w:ascii="宋体" w:hAnsi="宋体" w:eastAsia="宋体" w:cs="宋体"/>
          <w:color w:val="000000" w:themeColor="text1"/>
          <w:sz w:val="24"/>
          <w:szCs w:val="24"/>
          <w14:textFill>
            <w14:solidFill>
              <w14:schemeClr w14:val="tx1"/>
            </w14:solidFill>
          </w14:textFill>
        </w:rPr>
        <w:t>的备品备件应整套装运。</w:t>
      </w:r>
    </w:p>
    <w:p>
      <w:pPr>
        <w:keepNext w:val="0"/>
        <w:keepLines w:val="0"/>
        <w:pageBreakBefore w:val="0"/>
        <w:kinsoku/>
        <w:wordWrap/>
        <w:overflowPunct/>
        <w:topLinePunct w:val="0"/>
        <w:bidi w:val="0"/>
        <w:adjustRightInd w:val="0"/>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8.3.3 除合同条款另有约定外，乙方应在合同</w:t>
      </w:r>
      <w:r>
        <w:rPr>
          <w:rFonts w:hint="eastAsia" w:ascii="宋体" w:hAnsi="宋体" w:eastAsia="宋体" w:cs="宋体"/>
          <w:color w:val="000000" w:themeColor="text1"/>
          <w:sz w:val="24"/>
          <w:szCs w:val="24"/>
          <w:lang w:eastAsia="zh-CN"/>
          <w14:textFill>
            <w14:solidFill>
              <w14:schemeClr w14:val="tx1"/>
            </w14:solidFill>
          </w14:textFill>
        </w:rPr>
        <w:t>货物</w:t>
      </w:r>
      <w:r>
        <w:rPr>
          <w:rFonts w:hint="eastAsia" w:ascii="宋体" w:hAnsi="宋体" w:eastAsia="宋体" w:cs="宋体"/>
          <w:color w:val="000000" w:themeColor="text1"/>
          <w:sz w:val="24"/>
          <w:szCs w:val="24"/>
          <w14:textFill>
            <w14:solidFill>
              <w14:schemeClr w14:val="tx1"/>
            </w14:solidFill>
          </w14:textFill>
        </w:rPr>
        <w:t>预计启运7日前，将合同</w:t>
      </w:r>
      <w:r>
        <w:rPr>
          <w:rFonts w:hint="eastAsia" w:ascii="宋体" w:hAnsi="宋体" w:eastAsia="宋体" w:cs="宋体"/>
          <w:color w:val="000000" w:themeColor="text1"/>
          <w:sz w:val="24"/>
          <w:szCs w:val="24"/>
          <w:lang w:eastAsia="zh-CN"/>
          <w14:textFill>
            <w14:solidFill>
              <w14:schemeClr w14:val="tx1"/>
            </w14:solidFill>
          </w14:textFill>
        </w:rPr>
        <w:t>货物</w:t>
      </w:r>
      <w:r>
        <w:rPr>
          <w:rFonts w:hint="eastAsia" w:ascii="宋体" w:hAnsi="宋体" w:eastAsia="宋体" w:cs="宋体"/>
          <w:color w:val="000000" w:themeColor="text1"/>
          <w:sz w:val="24"/>
          <w:szCs w:val="24"/>
          <w14:textFill>
            <w14:solidFill>
              <w14:schemeClr w14:val="tx1"/>
            </w14:solidFill>
          </w14:textFill>
        </w:rPr>
        <w:t>名称、数量、箱数、总毛重、每箱尺寸、装运合同</w:t>
      </w:r>
      <w:r>
        <w:rPr>
          <w:rFonts w:hint="eastAsia" w:ascii="宋体" w:hAnsi="宋体" w:eastAsia="宋体" w:cs="宋体"/>
          <w:color w:val="000000" w:themeColor="text1"/>
          <w:sz w:val="24"/>
          <w:szCs w:val="24"/>
          <w:lang w:eastAsia="zh-CN"/>
          <w14:textFill>
            <w14:solidFill>
              <w14:schemeClr w14:val="tx1"/>
            </w14:solidFill>
          </w14:textFill>
        </w:rPr>
        <w:t>货物</w:t>
      </w:r>
      <w:r>
        <w:rPr>
          <w:rFonts w:hint="eastAsia" w:ascii="宋体" w:hAnsi="宋体" w:eastAsia="宋体" w:cs="宋体"/>
          <w:color w:val="000000" w:themeColor="text1"/>
          <w:sz w:val="24"/>
          <w:szCs w:val="24"/>
          <w14:textFill>
            <w14:solidFill>
              <w14:schemeClr w14:val="tx1"/>
            </w14:solidFill>
          </w14:textFill>
        </w:rPr>
        <w:t>总金额、运输方式、预计交付日期和合同</w:t>
      </w:r>
      <w:r>
        <w:rPr>
          <w:rFonts w:hint="eastAsia" w:ascii="宋体" w:hAnsi="宋体" w:eastAsia="宋体" w:cs="宋体"/>
          <w:color w:val="000000" w:themeColor="text1"/>
          <w:sz w:val="24"/>
          <w:szCs w:val="24"/>
          <w:lang w:eastAsia="zh-CN"/>
          <w14:textFill>
            <w14:solidFill>
              <w14:schemeClr w14:val="tx1"/>
            </w14:solidFill>
          </w14:textFill>
        </w:rPr>
        <w:t>货物</w:t>
      </w:r>
      <w:r>
        <w:rPr>
          <w:rFonts w:hint="eastAsia" w:ascii="宋体" w:hAnsi="宋体" w:eastAsia="宋体" w:cs="宋体"/>
          <w:color w:val="000000" w:themeColor="text1"/>
          <w:sz w:val="24"/>
          <w:szCs w:val="24"/>
          <w14:textFill>
            <w14:solidFill>
              <w14:schemeClr w14:val="tx1"/>
            </w14:solidFill>
          </w14:textFill>
        </w:rPr>
        <w:t>在运输、装卸、保管中的注意事项等预通知甲方（如涉及易燃易爆物品、腐蚀物品、放射性物质等危险品，应告知危险品的品名、性质、在运输、装卸、保管方面的特殊要求、注意事项和意外情况的处理方法），并在合同</w:t>
      </w:r>
      <w:r>
        <w:rPr>
          <w:rFonts w:hint="eastAsia" w:ascii="宋体" w:hAnsi="宋体" w:eastAsia="宋体" w:cs="宋体"/>
          <w:color w:val="000000" w:themeColor="text1"/>
          <w:sz w:val="24"/>
          <w:szCs w:val="24"/>
          <w:lang w:eastAsia="zh-CN"/>
          <w14:textFill>
            <w14:solidFill>
              <w14:schemeClr w14:val="tx1"/>
            </w14:solidFill>
          </w14:textFill>
        </w:rPr>
        <w:t>货物</w:t>
      </w:r>
      <w:r>
        <w:rPr>
          <w:rFonts w:hint="eastAsia" w:ascii="宋体" w:hAnsi="宋体" w:eastAsia="宋体" w:cs="宋体"/>
          <w:color w:val="000000" w:themeColor="text1"/>
          <w:sz w:val="24"/>
          <w:szCs w:val="24"/>
          <w14:textFill>
            <w14:solidFill>
              <w14:schemeClr w14:val="tx1"/>
            </w14:solidFill>
          </w14:textFill>
        </w:rPr>
        <w:t>启运后 24 小时之内正式通知甲方。</w:t>
      </w:r>
    </w:p>
    <w:p>
      <w:pPr>
        <w:keepNext w:val="0"/>
        <w:keepLines w:val="0"/>
        <w:pageBreakBefore w:val="0"/>
        <w:kinsoku/>
        <w:wordWrap/>
        <w:overflowPunct/>
        <w:topLinePunct w:val="0"/>
        <w:bidi w:val="0"/>
        <w:snapToGrid/>
        <w:spacing w:after="0" w:line="360" w:lineRule="auto"/>
        <w:ind w:firstLine="480" w:firstLineChars="200"/>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第九条 技术服务</w:t>
      </w:r>
    </w:p>
    <w:p>
      <w:pPr>
        <w:keepNext w:val="0"/>
        <w:keepLines w:val="0"/>
        <w:pageBreakBefore w:val="0"/>
        <w:kinsoku/>
        <w:wordWrap/>
        <w:overflowPunct/>
        <w:topLinePunct w:val="0"/>
        <w:bidi w:val="0"/>
        <w:adjustRightInd w:val="0"/>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9.1  乙方应按甲方需求，派遣技术熟练、称职的技术人员到现场为甲方提供</w:t>
      </w:r>
      <w:r>
        <w:rPr>
          <w:rFonts w:hint="eastAsia" w:ascii="宋体" w:hAnsi="宋体" w:eastAsia="宋体" w:cs="宋体"/>
          <w:color w:val="000000" w:themeColor="text1"/>
          <w:sz w:val="24"/>
          <w:szCs w:val="24"/>
          <w:lang w:eastAsia="zh-CN"/>
          <w14:textFill>
            <w14:solidFill>
              <w14:schemeClr w14:val="tx1"/>
            </w14:solidFill>
          </w14:textFill>
        </w:rPr>
        <w:t>货物</w:t>
      </w:r>
      <w:r>
        <w:rPr>
          <w:rFonts w:hint="eastAsia" w:ascii="宋体" w:hAnsi="宋体" w:eastAsia="宋体" w:cs="宋体"/>
          <w:color w:val="000000" w:themeColor="text1"/>
          <w:sz w:val="24"/>
          <w:szCs w:val="24"/>
          <w14:textFill>
            <w14:solidFill>
              <w14:schemeClr w14:val="tx1"/>
            </w14:solidFill>
          </w14:textFill>
        </w:rPr>
        <w:t>调试运行等技术服务。</w:t>
      </w:r>
    </w:p>
    <w:p>
      <w:pPr>
        <w:keepNext w:val="0"/>
        <w:keepLines w:val="0"/>
        <w:pageBreakBefore w:val="0"/>
        <w:kinsoku/>
        <w:wordWrap/>
        <w:overflowPunct/>
        <w:topLinePunct w:val="0"/>
        <w:bidi w:val="0"/>
        <w:adjustRightInd w:val="0"/>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9.2  甲方为乙方技术人员提供工作条件及便利，包括但不限于必要的办公场所、技术资料及出入许可等。除合同另有约定外，乙方技术人员的交通、食宿费用由乙方承担。</w:t>
      </w:r>
    </w:p>
    <w:p>
      <w:pPr>
        <w:keepNext w:val="0"/>
        <w:keepLines w:val="0"/>
        <w:pageBreakBefore w:val="0"/>
        <w:kinsoku/>
        <w:wordWrap/>
        <w:overflowPunct/>
        <w:topLinePunct w:val="0"/>
        <w:bidi w:val="0"/>
        <w:adjustRightInd w:val="0"/>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9.3  乙方技术人员应遵守甲方施工现场的各项规章制度和安全操作规程，并服从甲方的现场管理。</w:t>
      </w:r>
    </w:p>
    <w:p>
      <w:pPr>
        <w:keepNext w:val="0"/>
        <w:keepLines w:val="0"/>
        <w:pageBreakBefore w:val="0"/>
        <w:kinsoku/>
        <w:wordWrap/>
        <w:overflowPunct/>
        <w:topLinePunct w:val="0"/>
        <w:bidi w:val="0"/>
        <w:adjustRightInd w:val="0"/>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9.4  如果乙方技术人员提供的服务达不到合同和甲方要求的，甲方有权要求乙方撤换，因撤换而产生的费用应由乙方承担。在不影响技术服务并且征得甲方同意的条件下，乙方也可自负费用更换其技术人员。</w:t>
      </w:r>
    </w:p>
    <w:p>
      <w:pPr>
        <w:keepNext w:val="0"/>
        <w:keepLines w:val="0"/>
        <w:pageBreakBefore w:val="0"/>
        <w:kinsoku/>
        <w:wordWrap/>
        <w:overflowPunct/>
        <w:topLinePunct w:val="0"/>
        <w:bidi w:val="0"/>
        <w:snapToGrid/>
        <w:spacing w:after="0" w:line="360" w:lineRule="auto"/>
        <w:ind w:firstLine="480" w:firstLineChars="200"/>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第十条 质量保修</w:t>
      </w:r>
    </w:p>
    <w:p>
      <w:pPr>
        <w:keepNext w:val="0"/>
        <w:keepLines w:val="0"/>
        <w:pageBreakBefore w:val="0"/>
        <w:tabs>
          <w:tab w:val="left" w:pos="851"/>
        </w:tabs>
        <w:kinsoku/>
        <w:wordWrap/>
        <w:overflowPunct/>
        <w:topLinePunct w:val="0"/>
        <w:bidi w:val="0"/>
        <w:adjustRightInd w:val="0"/>
        <w:snapToGrid/>
        <w:spacing w:line="360" w:lineRule="auto"/>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10.1保修期：</w:t>
      </w:r>
      <w:r>
        <w:rPr>
          <w:rFonts w:hint="eastAsia" w:ascii="宋体" w:hAnsi="宋体" w:eastAsia="宋体" w:cs="宋体"/>
          <w:color w:val="000000" w:themeColor="text1"/>
          <w:sz w:val="24"/>
          <w:szCs w:val="24"/>
          <w:highlight w:val="none"/>
          <w14:textFill>
            <w14:solidFill>
              <w14:schemeClr w14:val="tx1"/>
            </w14:solidFill>
          </w14:textFill>
        </w:rPr>
        <w:t>自</w:t>
      </w:r>
      <w:r>
        <w:rPr>
          <w:rFonts w:hint="eastAsia" w:ascii="宋体" w:hAnsi="宋体" w:eastAsia="宋体" w:cs="宋体"/>
          <w:color w:val="000000" w:themeColor="text1"/>
          <w:kern w:val="0"/>
          <w:sz w:val="24"/>
          <w:szCs w:val="24"/>
          <w:highlight w:val="none"/>
          <w:lang w:val="zh-CN"/>
          <w14:textFill>
            <w14:solidFill>
              <w14:schemeClr w14:val="tx1"/>
            </w14:solidFill>
          </w14:textFill>
        </w:rPr>
        <w:t>货物</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安装调试</w:t>
      </w:r>
      <w:r>
        <w:rPr>
          <w:rFonts w:hint="eastAsia" w:ascii="宋体" w:hAnsi="宋体" w:cs="宋体"/>
          <w:color w:val="000000" w:themeColor="text1"/>
          <w:kern w:val="0"/>
          <w:sz w:val="24"/>
          <w:szCs w:val="24"/>
          <w:highlight w:val="none"/>
          <w:lang w:val="en-US" w:eastAsia="zh-CN"/>
          <w14:textFill>
            <w14:solidFill>
              <w14:schemeClr w14:val="tx1"/>
            </w14:solidFill>
          </w14:textFill>
        </w:rPr>
        <w:t>及软件升级功能</w:t>
      </w:r>
      <w:r>
        <w:rPr>
          <w:rFonts w:hint="eastAsia" w:ascii="宋体" w:hAnsi="宋体" w:eastAsia="宋体" w:cs="宋体"/>
          <w:color w:val="000000" w:themeColor="text1"/>
          <w:kern w:val="0"/>
          <w:sz w:val="24"/>
          <w:szCs w:val="24"/>
          <w:highlight w:val="none"/>
          <w:lang w:val="zh-CN"/>
          <w14:textFill>
            <w14:solidFill>
              <w14:schemeClr w14:val="tx1"/>
            </w14:solidFill>
          </w14:textFill>
        </w:rPr>
        <w:t>验收合格之日起</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壹</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none"/>
          <w14:textFill>
            <w14:solidFill>
              <w14:schemeClr w14:val="tx1"/>
            </w14:solidFill>
          </w14:textFill>
        </w:rPr>
        <w:t>年</w:t>
      </w:r>
      <w:r>
        <w:rPr>
          <w:rFonts w:hint="eastAsia" w:ascii="宋体" w:hAnsi="宋体" w:eastAsia="宋体" w:cs="宋体"/>
          <w:color w:val="000000" w:themeColor="text1"/>
          <w:sz w:val="24"/>
          <w:szCs w:val="24"/>
          <w:highlight w:val="none"/>
          <w:u w:val="none"/>
          <w:lang w:eastAsia="zh-CN"/>
          <w14:textFill>
            <w14:solidFill>
              <w14:schemeClr w14:val="tx1"/>
            </w14:solidFill>
          </w14:textFill>
        </w:rPr>
        <w:t>且不得低于法定规定保修时间</w:t>
      </w:r>
      <w:r>
        <w:rPr>
          <w:rFonts w:hint="eastAsia" w:ascii="宋体" w:hAnsi="宋体" w:eastAsia="宋体" w:cs="宋体"/>
          <w:color w:val="000000" w:themeColor="text1"/>
          <w:sz w:val="24"/>
          <w:szCs w:val="24"/>
          <w:highlight w:val="none"/>
          <w14:textFill>
            <w14:solidFill>
              <w14:schemeClr w14:val="tx1"/>
            </w14:solidFill>
          </w14:textFill>
        </w:rPr>
        <w:t>。保修期内乙方应免费对</w:t>
      </w:r>
      <w:r>
        <w:rPr>
          <w:rFonts w:hint="eastAsia" w:ascii="宋体" w:hAnsi="宋体" w:eastAsia="宋体" w:cs="宋体"/>
          <w:color w:val="000000" w:themeColor="text1"/>
          <w:sz w:val="24"/>
          <w:szCs w:val="24"/>
          <w:highlight w:val="none"/>
          <w:lang w:eastAsia="zh-CN"/>
          <w14:textFill>
            <w14:solidFill>
              <w14:schemeClr w14:val="tx1"/>
            </w14:solidFill>
          </w14:textFill>
        </w:rPr>
        <w:t>货物</w:t>
      </w:r>
      <w:r>
        <w:rPr>
          <w:rFonts w:hint="eastAsia" w:ascii="宋体" w:hAnsi="宋体" w:eastAsia="宋体" w:cs="宋体"/>
          <w:color w:val="000000" w:themeColor="text1"/>
          <w:sz w:val="24"/>
          <w:szCs w:val="24"/>
          <w:highlight w:val="none"/>
          <w14:textFill>
            <w14:solidFill>
              <w14:schemeClr w14:val="tx1"/>
            </w14:solidFill>
          </w14:textFill>
        </w:rPr>
        <w:t xml:space="preserve">进行日常维护保养及质量缺陷修复。                                          </w:t>
      </w:r>
    </w:p>
    <w:p>
      <w:pPr>
        <w:keepNext w:val="0"/>
        <w:keepLines w:val="0"/>
        <w:pageBreakBefore w:val="0"/>
        <w:tabs>
          <w:tab w:val="left" w:pos="851"/>
        </w:tabs>
        <w:kinsoku/>
        <w:wordWrap/>
        <w:overflowPunct/>
        <w:topLinePunct w:val="0"/>
        <w:bidi w:val="0"/>
        <w:adjustRightInd w:val="0"/>
        <w:snapToGrid/>
        <w:spacing w:line="360" w:lineRule="auto"/>
        <w:ind w:firstLine="480" w:firstLineChars="200"/>
        <w:textAlignment w:val="auto"/>
        <w:rPr>
          <w:rFonts w:hint="eastAsia" w:ascii="宋体" w:hAnsi="宋体" w:eastAsia="宋体" w:cs="宋体"/>
          <w:color w:val="000000" w:themeColor="text1"/>
          <w:kern w:val="0"/>
          <w:sz w:val="24"/>
          <w:szCs w:val="24"/>
          <w:highlight w:val="none"/>
          <w:lang w:val="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10.2</w:t>
      </w:r>
      <w:r>
        <w:rPr>
          <w:rFonts w:hint="eastAsia" w:ascii="宋体" w:hAnsi="宋体" w:eastAsia="宋体" w:cs="宋体"/>
          <w:color w:val="000000" w:themeColor="text1"/>
          <w:kern w:val="0"/>
          <w:sz w:val="24"/>
          <w:szCs w:val="24"/>
          <w:highlight w:val="none"/>
          <w14:textFill>
            <w14:solidFill>
              <w14:schemeClr w14:val="tx1"/>
            </w14:solidFill>
          </w14:textFill>
        </w:rPr>
        <w:t>保修</w:t>
      </w:r>
      <w:r>
        <w:rPr>
          <w:rFonts w:hint="eastAsia" w:ascii="宋体" w:hAnsi="宋体" w:eastAsia="宋体" w:cs="宋体"/>
          <w:color w:val="000000" w:themeColor="text1"/>
          <w:kern w:val="0"/>
          <w:sz w:val="24"/>
          <w:szCs w:val="24"/>
          <w:highlight w:val="none"/>
          <w:lang w:val="zh-CN"/>
          <w14:textFill>
            <w14:solidFill>
              <w14:schemeClr w14:val="tx1"/>
            </w14:solidFill>
          </w14:textFill>
        </w:rPr>
        <w:t>期内，乙方应对货物质量问题负责。如货物</w:t>
      </w:r>
      <w:r>
        <w:rPr>
          <w:rFonts w:hint="eastAsia" w:ascii="宋体" w:hAnsi="宋体" w:cs="宋体"/>
          <w:color w:val="000000" w:themeColor="text1"/>
          <w:kern w:val="0"/>
          <w:sz w:val="24"/>
          <w:szCs w:val="24"/>
          <w:highlight w:val="none"/>
          <w:lang w:val="en-US" w:eastAsia="zh-CN"/>
          <w14:textFill>
            <w14:solidFill>
              <w14:schemeClr w14:val="tx1"/>
            </w14:solidFill>
          </w14:textFill>
        </w:rPr>
        <w:t>出现质量问题</w:t>
      </w:r>
      <w:r>
        <w:rPr>
          <w:rFonts w:hint="eastAsia" w:ascii="宋体" w:hAnsi="宋体" w:eastAsia="宋体" w:cs="宋体"/>
          <w:color w:val="000000" w:themeColor="text1"/>
          <w:kern w:val="0"/>
          <w:sz w:val="24"/>
          <w:szCs w:val="24"/>
          <w:highlight w:val="none"/>
          <w:lang w:val="zh-CN"/>
          <w14:textFill>
            <w14:solidFill>
              <w14:schemeClr w14:val="tx1"/>
            </w14:solidFill>
          </w14:textFill>
        </w:rPr>
        <w:t>，乙方需无条件免费更换货物并支付</w:t>
      </w:r>
      <w:r>
        <w:rPr>
          <w:rFonts w:hint="eastAsia" w:ascii="宋体" w:hAnsi="宋体" w:eastAsia="宋体" w:cs="宋体"/>
          <w:color w:val="000000" w:themeColor="text1"/>
          <w:kern w:val="0"/>
          <w:sz w:val="24"/>
          <w:szCs w:val="24"/>
          <w:highlight w:val="none"/>
          <w:u w:val="single"/>
          <w:lang w:val="zh-CN"/>
          <w14:textFill>
            <w14:solidFill>
              <w14:schemeClr w14:val="tx1"/>
            </w14:solidFill>
          </w14:textFill>
        </w:rPr>
        <w:t>合同暂定总价的10%作为</w:t>
      </w:r>
      <w:r>
        <w:rPr>
          <w:rFonts w:hint="eastAsia" w:ascii="宋体" w:hAnsi="宋体" w:eastAsia="宋体" w:cs="宋体"/>
          <w:color w:val="000000" w:themeColor="text1"/>
          <w:kern w:val="0"/>
          <w:sz w:val="24"/>
          <w:szCs w:val="24"/>
          <w:highlight w:val="none"/>
          <w:lang w:val="zh-CN"/>
          <w14:textFill>
            <w14:solidFill>
              <w14:schemeClr w14:val="tx1"/>
            </w14:solidFill>
          </w14:textFill>
        </w:rPr>
        <w:t>违约金，</w:t>
      </w:r>
      <w:r>
        <w:rPr>
          <w:rFonts w:hint="eastAsia" w:ascii="宋体" w:hAnsi="宋体" w:eastAsia="宋体" w:cs="宋体"/>
          <w:color w:val="000000" w:themeColor="text1"/>
          <w:kern w:val="0"/>
          <w:sz w:val="24"/>
          <w:szCs w:val="24"/>
          <w:highlight w:val="none"/>
          <w14:textFill>
            <w14:solidFill>
              <w14:schemeClr w14:val="tx1"/>
            </w14:solidFill>
          </w14:textFill>
        </w:rPr>
        <w:t>由此产生的</w:t>
      </w:r>
      <w:r>
        <w:rPr>
          <w:rFonts w:hint="eastAsia" w:ascii="宋体" w:hAnsi="宋体" w:eastAsia="宋体" w:cs="宋体"/>
          <w:color w:val="000000" w:themeColor="text1"/>
          <w:kern w:val="0"/>
          <w:sz w:val="24"/>
          <w:szCs w:val="24"/>
          <w:highlight w:val="none"/>
          <w:lang w:val="zh-CN"/>
          <w14:textFill>
            <w14:solidFill>
              <w14:schemeClr w14:val="tx1"/>
            </w14:solidFill>
          </w14:textFill>
        </w:rPr>
        <w:t>费用由乙方承担。</w:t>
      </w:r>
    </w:p>
    <w:p>
      <w:pPr>
        <w:keepNext w:val="0"/>
        <w:keepLines w:val="0"/>
        <w:pageBreakBefore w:val="0"/>
        <w:tabs>
          <w:tab w:val="left" w:pos="851"/>
        </w:tabs>
        <w:kinsoku/>
        <w:wordWrap/>
        <w:overflowPunct/>
        <w:topLinePunct w:val="0"/>
        <w:bidi w:val="0"/>
        <w:adjustRightInd w:val="0"/>
        <w:snapToGrid/>
        <w:spacing w:line="360" w:lineRule="auto"/>
        <w:ind w:firstLine="480" w:firstLineChars="200"/>
        <w:textAlignment w:val="auto"/>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10.3 保修期间由于</w:t>
      </w:r>
      <w:r>
        <w:rPr>
          <w:rFonts w:hint="eastAsia" w:ascii="宋体" w:hAnsi="宋体" w:eastAsia="宋体" w:cs="宋体"/>
          <w:bCs/>
          <w:color w:val="000000" w:themeColor="text1"/>
          <w:sz w:val="24"/>
          <w:szCs w:val="24"/>
          <w:highlight w:val="none"/>
          <w:lang w:eastAsia="zh-CN"/>
          <w14:textFill>
            <w14:solidFill>
              <w14:schemeClr w14:val="tx1"/>
            </w14:solidFill>
          </w14:textFill>
        </w:rPr>
        <w:t>货物</w:t>
      </w:r>
      <w:r>
        <w:rPr>
          <w:rFonts w:hint="eastAsia" w:ascii="宋体" w:hAnsi="宋体" w:eastAsia="宋体" w:cs="宋体"/>
          <w:bCs/>
          <w:color w:val="000000" w:themeColor="text1"/>
          <w:sz w:val="24"/>
          <w:szCs w:val="24"/>
          <w:highlight w:val="none"/>
          <w14:textFill>
            <w14:solidFill>
              <w14:schemeClr w14:val="tx1"/>
            </w14:solidFill>
          </w14:textFill>
        </w:rPr>
        <w:t>本身原因产生的故障仍属质保范围，对更换或维修过的零部件从更换或维修完成并验收合格之日起，质量保修期重新计算。</w:t>
      </w:r>
    </w:p>
    <w:p>
      <w:pPr>
        <w:keepNext w:val="0"/>
        <w:keepLines w:val="0"/>
        <w:pageBreakBefore w:val="0"/>
        <w:kinsoku/>
        <w:wordWrap/>
        <w:overflowPunct/>
        <w:topLinePunct w:val="0"/>
        <w:bidi w:val="0"/>
        <w:snapToGrid/>
        <w:spacing w:line="360" w:lineRule="auto"/>
        <w:ind w:firstLine="482"/>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10.4 质量保修期间，如合同</w:t>
      </w:r>
      <w:r>
        <w:rPr>
          <w:rFonts w:hint="eastAsia" w:ascii="宋体" w:hAnsi="宋体" w:eastAsia="宋体" w:cs="宋体"/>
          <w:bCs/>
          <w:color w:val="000000" w:themeColor="text1"/>
          <w:sz w:val="24"/>
          <w:szCs w:val="24"/>
          <w:highlight w:val="none"/>
          <w:lang w:eastAsia="zh-CN"/>
          <w14:textFill>
            <w14:solidFill>
              <w14:schemeClr w14:val="tx1"/>
            </w14:solidFill>
          </w14:textFill>
        </w:rPr>
        <w:t>货物</w:t>
      </w:r>
      <w:r>
        <w:rPr>
          <w:rFonts w:hint="eastAsia" w:ascii="宋体" w:hAnsi="宋体" w:eastAsia="宋体" w:cs="宋体"/>
          <w:bCs/>
          <w:color w:val="000000" w:themeColor="text1"/>
          <w:sz w:val="24"/>
          <w:szCs w:val="24"/>
          <w:highlight w:val="none"/>
          <w14:textFill>
            <w14:solidFill>
              <w14:schemeClr w14:val="tx1"/>
            </w14:solidFill>
          </w14:textFill>
        </w:rPr>
        <w:t>出现故障，乙方应在接到甲方通知后</w:t>
      </w:r>
      <w:r>
        <w:rPr>
          <w:rFonts w:hint="eastAsia" w:ascii="宋体" w:hAnsi="宋体" w:eastAsia="宋体" w:cs="宋体"/>
          <w:bCs/>
          <w:color w:val="000000" w:themeColor="text1"/>
          <w:sz w:val="24"/>
          <w:szCs w:val="24"/>
          <w:highlight w:val="none"/>
          <w:u w:val="single"/>
          <w:lang w:val="en-US" w:eastAsia="zh-CN"/>
          <w14:textFill>
            <w14:solidFill>
              <w14:schemeClr w14:val="tx1"/>
            </w14:solidFill>
          </w14:textFill>
        </w:rPr>
        <w:t>12</w:t>
      </w:r>
      <w:r>
        <w:rPr>
          <w:rFonts w:hint="eastAsia" w:ascii="宋体" w:hAnsi="宋体" w:eastAsia="宋体" w:cs="宋体"/>
          <w:bCs/>
          <w:color w:val="000000" w:themeColor="text1"/>
          <w:sz w:val="24"/>
          <w:szCs w:val="24"/>
          <w:highlight w:val="none"/>
          <w14:textFill>
            <w14:solidFill>
              <w14:schemeClr w14:val="tx1"/>
            </w14:solidFill>
          </w14:textFill>
        </w:rPr>
        <w:t xml:space="preserve"> 小时内通过电话、网络等提供远程技术指导，如甲方需要乙方到场的，乙方应在收到甲方通知后</w:t>
      </w:r>
      <w:r>
        <w:rPr>
          <w:rFonts w:hint="eastAsia" w:ascii="宋体" w:hAnsi="宋体" w:eastAsia="宋体" w:cs="宋体"/>
          <w:bCs/>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bCs/>
          <w:color w:val="000000" w:themeColor="text1"/>
          <w:sz w:val="24"/>
          <w:szCs w:val="24"/>
          <w:highlight w:val="none"/>
          <w:u w:val="single"/>
          <w:lang w:eastAsia="zh-CN"/>
          <w14:textFill>
            <w14:solidFill>
              <w14:schemeClr w14:val="tx1"/>
            </w14:solidFill>
          </w14:textFill>
        </w:rPr>
        <w:t>2</w:t>
      </w:r>
      <w:r>
        <w:rPr>
          <w:rFonts w:hint="eastAsia" w:ascii="宋体" w:hAnsi="宋体" w:eastAsia="宋体" w:cs="宋体"/>
          <w:bCs/>
          <w:color w:val="000000" w:themeColor="text1"/>
          <w:sz w:val="24"/>
          <w:szCs w:val="24"/>
          <w:highlight w:val="none"/>
          <w:u w:val="single"/>
          <w:lang w:val="en-US" w:eastAsia="zh-CN"/>
          <w14:textFill>
            <w14:solidFill>
              <w14:schemeClr w14:val="tx1"/>
            </w14:solidFill>
          </w14:textFill>
        </w:rPr>
        <w:t>4</w:t>
      </w:r>
      <w:r>
        <w:rPr>
          <w:rFonts w:hint="eastAsia" w:ascii="宋体" w:hAnsi="宋体" w:eastAsia="宋体" w:cs="宋体"/>
          <w:bCs/>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bCs/>
          <w:color w:val="000000" w:themeColor="text1"/>
          <w:sz w:val="24"/>
          <w:szCs w:val="24"/>
          <w14:textFill>
            <w14:solidFill>
              <w14:schemeClr w14:val="tx1"/>
            </w14:solidFill>
          </w14:textFill>
        </w:rPr>
        <w:t>小时内派专业技术人员到场负责解决及维修故障。如果乙方不按时到场维修或到场后不能修复的，甲方有权委托他人予以维修，乙方承担由此发生的费用并支付</w:t>
      </w:r>
      <w:r>
        <w:rPr>
          <w:rFonts w:hint="eastAsia" w:ascii="宋体" w:hAnsi="宋体" w:eastAsia="宋体" w:cs="宋体"/>
          <w:bCs/>
          <w:color w:val="000000" w:themeColor="text1"/>
          <w:sz w:val="24"/>
          <w:szCs w:val="24"/>
          <w:u w:val="single"/>
          <w14:textFill>
            <w14:solidFill>
              <w14:schemeClr w14:val="tx1"/>
            </w14:solidFill>
          </w14:textFill>
        </w:rPr>
        <w:t>合同暂定总价10%/次</w:t>
      </w:r>
      <w:r>
        <w:rPr>
          <w:rFonts w:hint="eastAsia" w:ascii="宋体" w:hAnsi="宋体" w:eastAsia="宋体" w:cs="宋体"/>
          <w:bCs/>
          <w:color w:val="000000" w:themeColor="text1"/>
          <w:sz w:val="24"/>
          <w:szCs w:val="24"/>
          <w14:textFill>
            <w14:solidFill>
              <w14:schemeClr w14:val="tx1"/>
            </w14:solidFill>
          </w14:textFill>
        </w:rPr>
        <w:t>作为违约金。</w:t>
      </w:r>
    </w:p>
    <w:p>
      <w:pPr>
        <w:keepNext w:val="0"/>
        <w:keepLines w:val="0"/>
        <w:pageBreakBefore w:val="0"/>
        <w:kinsoku/>
        <w:wordWrap/>
        <w:overflowPunct/>
        <w:topLinePunct w:val="0"/>
        <w:bidi w:val="0"/>
        <w:snapToGrid/>
        <w:spacing w:line="360" w:lineRule="auto"/>
        <w:ind w:firstLine="482"/>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第十一条 违约责任</w:t>
      </w:r>
    </w:p>
    <w:p>
      <w:pPr>
        <w:keepNext w:val="0"/>
        <w:keepLines w:val="0"/>
        <w:pageBreakBefore w:val="0"/>
        <w:kinsoku/>
        <w:wordWrap/>
        <w:overflowPunct/>
        <w:topLinePunct w:val="0"/>
        <w:bidi w:val="0"/>
        <w:snapToGrid/>
        <w:spacing w:line="360" w:lineRule="auto"/>
        <w:ind w:firstLine="482"/>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11.1 延期交货的违约责任</w:t>
      </w:r>
    </w:p>
    <w:p>
      <w:pPr>
        <w:keepNext w:val="0"/>
        <w:keepLines w:val="0"/>
        <w:pageBreakBefore w:val="0"/>
        <w:kinsoku/>
        <w:wordWrap/>
        <w:overflowPunct/>
        <w:topLinePunct w:val="0"/>
        <w:bidi w:val="0"/>
        <w:snapToGrid/>
        <w:spacing w:line="360" w:lineRule="auto"/>
        <w:ind w:firstLine="482"/>
        <w:textAlignment w:val="auto"/>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11.1.1 乙方应按照本合同约定的时间交货。如乙方因客观情况导致无法按时交货，乙方应在交货期前</w:t>
      </w:r>
      <w:r>
        <w:rPr>
          <w:rFonts w:hint="eastAsia" w:ascii="宋体" w:hAnsi="宋体" w:eastAsia="宋体" w:cs="宋体"/>
          <w:bCs/>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bCs/>
          <w:color w:val="000000" w:themeColor="text1"/>
          <w:sz w:val="24"/>
          <w:szCs w:val="24"/>
          <w:highlight w:val="none"/>
          <w:u w:val="single"/>
          <w:lang w:eastAsia="zh-CN"/>
          <w14:textFill>
            <w14:solidFill>
              <w14:schemeClr w14:val="tx1"/>
            </w14:solidFill>
          </w14:textFill>
        </w:rPr>
        <w:t>1</w:t>
      </w:r>
      <w:r>
        <w:rPr>
          <w:rFonts w:hint="eastAsia" w:ascii="宋体" w:hAnsi="宋体" w:eastAsia="宋体" w:cs="宋体"/>
          <w:bCs/>
          <w:color w:val="000000" w:themeColor="text1"/>
          <w:sz w:val="24"/>
          <w:szCs w:val="24"/>
          <w:highlight w:val="none"/>
          <w:u w:val="single"/>
          <w:lang w:val="en-US" w:eastAsia="zh-CN"/>
          <w14:textFill>
            <w14:solidFill>
              <w14:schemeClr w14:val="tx1"/>
            </w14:solidFill>
          </w14:textFill>
        </w:rPr>
        <w:t>5</w:t>
      </w:r>
      <w:r>
        <w:rPr>
          <w:rFonts w:hint="eastAsia" w:ascii="宋体" w:hAnsi="宋体" w:eastAsia="宋体" w:cs="宋体"/>
          <w:bCs/>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bCs/>
          <w:color w:val="000000" w:themeColor="text1"/>
          <w:sz w:val="24"/>
          <w:szCs w:val="24"/>
          <w:highlight w:val="none"/>
          <w14:textFill>
            <w14:solidFill>
              <w14:schemeClr w14:val="tx1"/>
            </w14:solidFill>
          </w14:textFill>
        </w:rPr>
        <w:t>日，以书面形式将原因及预计拖延的时间通知甲方。经甲方同意后，交货期顺延。</w:t>
      </w:r>
    </w:p>
    <w:p>
      <w:pPr>
        <w:keepNext w:val="0"/>
        <w:keepLines w:val="0"/>
        <w:pageBreakBefore w:val="0"/>
        <w:kinsoku/>
        <w:wordWrap/>
        <w:overflowPunct/>
        <w:topLinePunct w:val="0"/>
        <w:bidi w:val="0"/>
        <w:snapToGrid/>
        <w:spacing w:line="360" w:lineRule="auto"/>
        <w:ind w:firstLine="482"/>
        <w:textAlignment w:val="auto"/>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11.1.2乙方未能在合同规定期限内交货并交付完整技术资料的，每逾期一天，甲方有权按迟</w:t>
      </w:r>
      <w:r>
        <w:rPr>
          <w:rFonts w:hint="eastAsia" w:ascii="宋体" w:hAnsi="宋体" w:eastAsia="宋体" w:cs="宋体"/>
          <w:bCs/>
          <w:color w:val="000000" w:themeColor="text1"/>
          <w:sz w:val="24"/>
          <w:szCs w:val="24"/>
          <w:highlight w:val="none"/>
          <w:u w:val="single"/>
          <w14:textFill>
            <w14:solidFill>
              <w14:schemeClr w14:val="tx1"/>
            </w14:solidFill>
          </w14:textFill>
        </w:rPr>
        <w:t>交货</w:t>
      </w:r>
      <w:r>
        <w:rPr>
          <w:rFonts w:hint="eastAsia" w:ascii="宋体" w:hAnsi="宋体" w:eastAsia="宋体" w:cs="宋体"/>
          <w:bCs/>
          <w:color w:val="000000" w:themeColor="text1"/>
          <w:sz w:val="24"/>
          <w:szCs w:val="24"/>
          <w:highlight w:val="none"/>
          <w:u w:val="single"/>
          <w:lang w:eastAsia="zh-CN"/>
          <w14:textFill>
            <w14:solidFill>
              <w14:schemeClr w14:val="tx1"/>
            </w14:solidFill>
          </w14:textFill>
        </w:rPr>
        <w:t>货物</w:t>
      </w:r>
      <w:r>
        <w:rPr>
          <w:rFonts w:hint="eastAsia" w:ascii="宋体" w:hAnsi="宋体" w:eastAsia="宋体" w:cs="宋体"/>
          <w:bCs/>
          <w:color w:val="000000" w:themeColor="text1"/>
          <w:sz w:val="24"/>
          <w:szCs w:val="24"/>
          <w:highlight w:val="none"/>
          <w:u w:val="single"/>
          <w14:textFill>
            <w14:solidFill>
              <w14:schemeClr w14:val="tx1"/>
            </w14:solidFill>
          </w14:textFill>
        </w:rPr>
        <w:t>价格的1%/天</w:t>
      </w:r>
      <w:r>
        <w:rPr>
          <w:rFonts w:hint="eastAsia" w:ascii="宋体" w:hAnsi="宋体" w:eastAsia="宋体" w:cs="宋体"/>
          <w:bCs/>
          <w:color w:val="000000" w:themeColor="text1"/>
          <w:sz w:val="24"/>
          <w:szCs w:val="24"/>
          <w:highlight w:val="none"/>
          <w14:textFill>
            <w14:solidFill>
              <w14:schemeClr w14:val="tx1"/>
            </w14:solidFill>
          </w14:textFill>
        </w:rPr>
        <w:t>要求乙方支付违约金。逾期超过</w:t>
      </w:r>
      <w:r>
        <w:rPr>
          <w:rFonts w:hint="eastAsia" w:ascii="宋体" w:hAnsi="宋体" w:eastAsia="宋体" w:cs="宋体"/>
          <w:bCs/>
          <w:color w:val="000000" w:themeColor="text1"/>
          <w:sz w:val="24"/>
          <w:szCs w:val="24"/>
          <w:highlight w:val="none"/>
          <w:u w:val="single"/>
          <w14:textFill>
            <w14:solidFill>
              <w14:schemeClr w14:val="tx1"/>
            </w14:solidFill>
          </w14:textFill>
        </w:rPr>
        <w:t xml:space="preserve"> 15 </w:t>
      </w:r>
      <w:r>
        <w:rPr>
          <w:rFonts w:hint="eastAsia" w:ascii="宋体" w:hAnsi="宋体" w:eastAsia="宋体" w:cs="宋体"/>
          <w:bCs/>
          <w:color w:val="000000" w:themeColor="text1"/>
          <w:sz w:val="24"/>
          <w:szCs w:val="24"/>
          <w:highlight w:val="none"/>
          <w14:textFill>
            <w14:solidFill>
              <w14:schemeClr w14:val="tx1"/>
            </w14:solidFill>
          </w14:textFill>
        </w:rPr>
        <w:t>天，甲方有权解除合同，要求乙方支付迟延违约金并在3天内退回预付款及利息（如有），且扣除乙方履约担保全部金额（如有）。如由于乙方逾期交货对甲方生产造成影响，甲方有权要求乙方赔偿损失。</w:t>
      </w:r>
    </w:p>
    <w:p>
      <w:pPr>
        <w:keepNext w:val="0"/>
        <w:keepLines w:val="0"/>
        <w:pageBreakBefore w:val="0"/>
        <w:kinsoku/>
        <w:wordWrap/>
        <w:overflowPunct/>
        <w:topLinePunct w:val="0"/>
        <w:bidi w:val="0"/>
        <w:snapToGrid/>
        <w:spacing w:line="360" w:lineRule="auto"/>
        <w:ind w:firstLine="482"/>
        <w:textAlignment w:val="auto"/>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11.2 质量问题的违约责任</w:t>
      </w:r>
    </w:p>
    <w:p>
      <w:pPr>
        <w:keepNext w:val="0"/>
        <w:keepLines w:val="0"/>
        <w:pageBreakBefore w:val="0"/>
        <w:kinsoku/>
        <w:wordWrap/>
        <w:overflowPunct/>
        <w:topLinePunct w:val="0"/>
        <w:bidi w:val="0"/>
        <w:snapToGrid/>
        <w:spacing w:line="360" w:lineRule="auto"/>
        <w:ind w:firstLine="482"/>
        <w:textAlignment w:val="auto"/>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11.2.1 自乙方交货后至质量保修期满的期间内，甲方经检查发现或合同</w:t>
      </w:r>
      <w:r>
        <w:rPr>
          <w:rFonts w:hint="eastAsia" w:ascii="宋体" w:hAnsi="宋体" w:eastAsia="宋体" w:cs="宋体"/>
          <w:bCs/>
          <w:color w:val="000000" w:themeColor="text1"/>
          <w:sz w:val="24"/>
          <w:szCs w:val="24"/>
          <w:highlight w:val="none"/>
          <w:lang w:eastAsia="zh-CN"/>
          <w14:textFill>
            <w14:solidFill>
              <w14:schemeClr w14:val="tx1"/>
            </w14:solidFill>
          </w14:textFill>
        </w:rPr>
        <w:t>货物</w:t>
      </w:r>
      <w:r>
        <w:rPr>
          <w:rFonts w:hint="eastAsia" w:ascii="宋体" w:hAnsi="宋体" w:eastAsia="宋体" w:cs="宋体"/>
          <w:bCs/>
          <w:color w:val="000000" w:themeColor="text1"/>
          <w:sz w:val="24"/>
          <w:szCs w:val="24"/>
          <w:highlight w:val="none"/>
          <w14:textFill>
            <w14:solidFill>
              <w14:schemeClr w14:val="tx1"/>
            </w14:solidFill>
          </w14:textFill>
        </w:rPr>
        <w:t>经安装、调试、试车或运行显示，合同</w:t>
      </w:r>
      <w:r>
        <w:rPr>
          <w:rFonts w:hint="eastAsia" w:ascii="宋体" w:hAnsi="宋体" w:eastAsia="宋体" w:cs="宋体"/>
          <w:bCs/>
          <w:color w:val="000000" w:themeColor="text1"/>
          <w:sz w:val="24"/>
          <w:szCs w:val="24"/>
          <w:highlight w:val="none"/>
          <w:lang w:eastAsia="zh-CN"/>
          <w14:textFill>
            <w14:solidFill>
              <w14:schemeClr w14:val="tx1"/>
            </w14:solidFill>
          </w14:textFill>
        </w:rPr>
        <w:t>货物</w:t>
      </w:r>
      <w:r>
        <w:rPr>
          <w:rFonts w:hint="eastAsia" w:ascii="宋体" w:hAnsi="宋体" w:eastAsia="宋体" w:cs="宋体"/>
          <w:bCs/>
          <w:color w:val="000000" w:themeColor="text1"/>
          <w:sz w:val="24"/>
          <w:szCs w:val="24"/>
          <w:highlight w:val="none"/>
          <w14:textFill>
            <w14:solidFill>
              <w14:schemeClr w14:val="tx1"/>
            </w14:solidFill>
          </w14:textFill>
        </w:rPr>
        <w:t>或其任何部件存在质量问题，达不到本合同技术要求。甲方有权要求乙方采取下列一种或多种方式予以解决：</w:t>
      </w:r>
    </w:p>
    <w:p>
      <w:pPr>
        <w:keepNext w:val="0"/>
        <w:keepLines w:val="0"/>
        <w:pageBreakBefore w:val="0"/>
        <w:kinsoku/>
        <w:wordWrap/>
        <w:overflowPunct/>
        <w:topLinePunct w:val="0"/>
        <w:bidi w:val="0"/>
        <w:snapToGrid/>
        <w:spacing w:line="360" w:lineRule="auto"/>
        <w:ind w:firstLine="482"/>
        <w:textAlignment w:val="auto"/>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（1）乙方承担费用，用合格的新</w:t>
      </w:r>
      <w:r>
        <w:rPr>
          <w:rFonts w:hint="eastAsia" w:ascii="宋体" w:hAnsi="宋体" w:eastAsia="宋体" w:cs="宋体"/>
          <w:bCs/>
          <w:color w:val="000000" w:themeColor="text1"/>
          <w:sz w:val="24"/>
          <w:szCs w:val="24"/>
          <w:highlight w:val="none"/>
          <w:lang w:eastAsia="zh-CN"/>
          <w14:textFill>
            <w14:solidFill>
              <w14:schemeClr w14:val="tx1"/>
            </w14:solidFill>
          </w14:textFill>
        </w:rPr>
        <w:t>货物</w:t>
      </w:r>
      <w:r>
        <w:rPr>
          <w:rFonts w:hint="eastAsia" w:ascii="宋体" w:hAnsi="宋体" w:eastAsia="宋体" w:cs="宋体"/>
          <w:bCs/>
          <w:color w:val="000000" w:themeColor="text1"/>
          <w:sz w:val="24"/>
          <w:szCs w:val="24"/>
          <w:highlight w:val="none"/>
          <w14:textFill>
            <w14:solidFill>
              <w14:schemeClr w14:val="tx1"/>
            </w14:solidFill>
          </w14:textFill>
        </w:rPr>
        <w:t>更换有缺陷的</w:t>
      </w:r>
      <w:r>
        <w:rPr>
          <w:rFonts w:hint="eastAsia" w:ascii="宋体" w:hAnsi="宋体" w:eastAsia="宋体" w:cs="宋体"/>
          <w:bCs/>
          <w:color w:val="000000" w:themeColor="text1"/>
          <w:sz w:val="24"/>
          <w:szCs w:val="24"/>
          <w:highlight w:val="none"/>
          <w:lang w:eastAsia="zh-CN"/>
          <w14:textFill>
            <w14:solidFill>
              <w14:schemeClr w14:val="tx1"/>
            </w14:solidFill>
          </w14:textFill>
        </w:rPr>
        <w:t>货物</w:t>
      </w:r>
      <w:r>
        <w:rPr>
          <w:rFonts w:hint="eastAsia" w:ascii="宋体" w:hAnsi="宋体" w:eastAsia="宋体" w:cs="宋体"/>
          <w:bCs/>
          <w:color w:val="000000" w:themeColor="text1"/>
          <w:sz w:val="24"/>
          <w:szCs w:val="24"/>
          <w:highlight w:val="none"/>
          <w14:textFill>
            <w14:solidFill>
              <w14:schemeClr w14:val="tx1"/>
            </w14:solidFill>
          </w14:textFill>
        </w:rPr>
        <w:t>或修补缺陷部分；</w:t>
      </w:r>
    </w:p>
    <w:p>
      <w:pPr>
        <w:keepNext w:val="0"/>
        <w:keepLines w:val="0"/>
        <w:pageBreakBefore w:val="0"/>
        <w:kinsoku/>
        <w:wordWrap/>
        <w:overflowPunct/>
        <w:topLinePunct w:val="0"/>
        <w:bidi w:val="0"/>
        <w:snapToGrid/>
        <w:spacing w:line="360" w:lineRule="auto"/>
        <w:ind w:firstLine="482"/>
        <w:textAlignment w:val="auto"/>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（2）退还</w:t>
      </w:r>
      <w:r>
        <w:rPr>
          <w:rFonts w:hint="eastAsia" w:ascii="宋体" w:hAnsi="宋体" w:eastAsia="宋体" w:cs="宋体"/>
          <w:bCs/>
          <w:color w:val="000000" w:themeColor="text1"/>
          <w:sz w:val="24"/>
          <w:szCs w:val="24"/>
          <w:highlight w:val="none"/>
          <w:lang w:eastAsia="zh-CN"/>
          <w14:textFill>
            <w14:solidFill>
              <w14:schemeClr w14:val="tx1"/>
            </w14:solidFill>
          </w14:textFill>
        </w:rPr>
        <w:t>货物</w:t>
      </w:r>
      <w:r>
        <w:rPr>
          <w:rFonts w:hint="eastAsia" w:ascii="宋体" w:hAnsi="宋体" w:eastAsia="宋体" w:cs="宋体"/>
          <w:bCs/>
          <w:color w:val="000000" w:themeColor="text1"/>
          <w:sz w:val="24"/>
          <w:szCs w:val="24"/>
          <w:highlight w:val="none"/>
          <w14:textFill>
            <w14:solidFill>
              <w14:schemeClr w14:val="tx1"/>
            </w14:solidFill>
          </w14:textFill>
        </w:rPr>
        <w:t>，同时将甲方已经支付的合同价款全额退还甲方，并承担甲方因履行本合同而支出的一切费用，包括但不限于利息、银行手续费、仓储费、卸货费以及因退回</w:t>
      </w:r>
      <w:r>
        <w:rPr>
          <w:rFonts w:hint="eastAsia" w:ascii="宋体" w:hAnsi="宋体" w:eastAsia="宋体" w:cs="宋体"/>
          <w:bCs/>
          <w:color w:val="000000" w:themeColor="text1"/>
          <w:sz w:val="24"/>
          <w:szCs w:val="24"/>
          <w:highlight w:val="none"/>
          <w:lang w:eastAsia="zh-CN"/>
          <w14:textFill>
            <w14:solidFill>
              <w14:schemeClr w14:val="tx1"/>
            </w14:solidFill>
          </w14:textFill>
        </w:rPr>
        <w:t>货物</w:t>
      </w:r>
      <w:r>
        <w:rPr>
          <w:rFonts w:hint="eastAsia" w:ascii="宋体" w:hAnsi="宋体" w:eastAsia="宋体" w:cs="宋体"/>
          <w:bCs/>
          <w:color w:val="000000" w:themeColor="text1"/>
          <w:sz w:val="24"/>
          <w:szCs w:val="24"/>
          <w:highlight w:val="none"/>
          <w14:textFill>
            <w14:solidFill>
              <w14:schemeClr w14:val="tx1"/>
            </w14:solidFill>
          </w14:textFill>
        </w:rPr>
        <w:t>所需的其他费用。</w:t>
      </w:r>
    </w:p>
    <w:p>
      <w:pPr>
        <w:keepNext w:val="0"/>
        <w:keepLines w:val="0"/>
        <w:pageBreakBefore w:val="0"/>
        <w:kinsoku/>
        <w:wordWrap/>
        <w:overflowPunct/>
        <w:topLinePunct w:val="0"/>
        <w:bidi w:val="0"/>
        <w:snapToGrid/>
        <w:spacing w:line="360" w:lineRule="auto"/>
        <w:ind w:firstLine="482"/>
        <w:textAlignment w:val="auto"/>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（3）按不合格</w:t>
      </w:r>
      <w:r>
        <w:rPr>
          <w:rFonts w:hint="eastAsia" w:ascii="宋体" w:hAnsi="宋体" w:eastAsia="宋体" w:cs="宋体"/>
          <w:bCs/>
          <w:color w:val="000000" w:themeColor="text1"/>
          <w:sz w:val="24"/>
          <w:szCs w:val="24"/>
          <w:highlight w:val="none"/>
          <w:lang w:eastAsia="zh-CN"/>
          <w14:textFill>
            <w14:solidFill>
              <w14:schemeClr w14:val="tx1"/>
            </w14:solidFill>
          </w14:textFill>
        </w:rPr>
        <w:t>货物</w:t>
      </w:r>
      <w:r>
        <w:rPr>
          <w:rFonts w:hint="eastAsia" w:ascii="宋体" w:hAnsi="宋体" w:eastAsia="宋体" w:cs="宋体"/>
          <w:bCs/>
          <w:color w:val="000000" w:themeColor="text1"/>
          <w:sz w:val="24"/>
          <w:szCs w:val="24"/>
          <w:highlight w:val="none"/>
          <w14:textFill>
            <w14:solidFill>
              <w14:schemeClr w14:val="tx1"/>
            </w14:solidFill>
          </w14:textFill>
        </w:rPr>
        <w:t>价格的</w:t>
      </w:r>
      <w:r>
        <w:rPr>
          <w:rFonts w:hint="eastAsia" w:ascii="宋体" w:hAnsi="宋体" w:cs="宋体"/>
          <w:bCs/>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bCs/>
          <w:color w:val="000000" w:themeColor="text1"/>
          <w:sz w:val="24"/>
          <w:szCs w:val="24"/>
          <w:highlight w:val="none"/>
          <w:u w:val="single"/>
          <w14:textFill>
            <w14:solidFill>
              <w14:schemeClr w14:val="tx1"/>
            </w14:solidFill>
          </w14:textFill>
        </w:rPr>
        <w:t>50%</w:t>
      </w:r>
      <w:r>
        <w:rPr>
          <w:rFonts w:hint="eastAsia" w:ascii="宋体" w:hAnsi="宋体" w:cs="宋体"/>
          <w:bCs/>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bCs/>
          <w:color w:val="000000" w:themeColor="text1"/>
          <w:sz w:val="24"/>
          <w:szCs w:val="24"/>
          <w:highlight w:val="none"/>
          <w14:textFill>
            <w14:solidFill>
              <w14:schemeClr w14:val="tx1"/>
            </w14:solidFill>
          </w14:textFill>
        </w:rPr>
        <w:t>支付违约金。</w:t>
      </w:r>
    </w:p>
    <w:p>
      <w:pPr>
        <w:keepNext w:val="0"/>
        <w:keepLines w:val="0"/>
        <w:pageBreakBefore w:val="0"/>
        <w:numPr>
          <w:ilvl w:val="255"/>
          <w:numId w:val="0"/>
        </w:numPr>
        <w:kinsoku/>
        <w:wordWrap/>
        <w:overflowPunct/>
        <w:topLinePunct w:val="0"/>
        <w:bidi w:val="0"/>
        <w:snapToGrid/>
        <w:spacing w:line="360" w:lineRule="auto"/>
        <w:ind w:firstLine="480" w:firstLineChars="200"/>
        <w:textAlignment w:val="auto"/>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（4）赔偿甲方因</w:t>
      </w:r>
      <w:r>
        <w:rPr>
          <w:rFonts w:hint="eastAsia" w:ascii="宋体" w:hAnsi="宋体" w:eastAsia="宋体" w:cs="宋体"/>
          <w:bCs/>
          <w:color w:val="000000" w:themeColor="text1"/>
          <w:sz w:val="24"/>
          <w:szCs w:val="24"/>
          <w:highlight w:val="none"/>
          <w:lang w:eastAsia="zh-CN"/>
          <w14:textFill>
            <w14:solidFill>
              <w14:schemeClr w14:val="tx1"/>
            </w14:solidFill>
          </w14:textFill>
        </w:rPr>
        <w:t>货物</w:t>
      </w:r>
      <w:r>
        <w:rPr>
          <w:rFonts w:hint="eastAsia" w:ascii="宋体" w:hAnsi="宋体" w:eastAsia="宋体" w:cs="宋体"/>
          <w:bCs/>
          <w:color w:val="000000" w:themeColor="text1"/>
          <w:sz w:val="24"/>
          <w:szCs w:val="24"/>
          <w:highlight w:val="none"/>
          <w14:textFill>
            <w14:solidFill>
              <w14:schemeClr w14:val="tx1"/>
            </w14:solidFill>
          </w14:textFill>
        </w:rPr>
        <w:t>质量问题导致的一切损失。</w:t>
      </w:r>
    </w:p>
    <w:p>
      <w:pPr>
        <w:keepNext w:val="0"/>
        <w:keepLines w:val="0"/>
        <w:pageBreakBefore w:val="0"/>
        <w:kinsoku/>
        <w:wordWrap/>
        <w:overflowPunct/>
        <w:topLinePunct w:val="0"/>
        <w:bidi w:val="0"/>
        <w:snapToGrid/>
        <w:spacing w:line="360" w:lineRule="auto"/>
        <w:ind w:firstLine="482"/>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11.2.2 如果乙方提供的技术资料有错误，或者由于乙方技术人员原因造成</w:t>
      </w:r>
      <w:r>
        <w:rPr>
          <w:rFonts w:hint="eastAsia" w:ascii="宋体" w:hAnsi="宋体" w:eastAsia="宋体" w:cs="宋体"/>
          <w:bCs/>
          <w:color w:val="000000" w:themeColor="text1"/>
          <w:sz w:val="24"/>
          <w:szCs w:val="24"/>
          <w:highlight w:val="none"/>
          <w:lang w:eastAsia="zh-CN"/>
          <w14:textFill>
            <w14:solidFill>
              <w14:schemeClr w14:val="tx1"/>
            </w14:solidFill>
          </w14:textFill>
        </w:rPr>
        <w:t>货物</w:t>
      </w:r>
      <w:r>
        <w:rPr>
          <w:rFonts w:hint="eastAsia" w:ascii="宋体" w:hAnsi="宋体" w:eastAsia="宋体" w:cs="宋体"/>
          <w:bCs/>
          <w:color w:val="000000" w:themeColor="text1"/>
          <w:sz w:val="24"/>
          <w:szCs w:val="24"/>
          <w:highlight w:val="none"/>
          <w14:textFill>
            <w14:solidFill>
              <w14:schemeClr w14:val="tx1"/>
            </w14:solidFill>
          </w14:textFill>
        </w:rPr>
        <w:t>安装、调试不成功和（或）造成合同</w:t>
      </w:r>
      <w:r>
        <w:rPr>
          <w:rFonts w:hint="eastAsia" w:ascii="宋体" w:hAnsi="宋体" w:eastAsia="宋体" w:cs="宋体"/>
          <w:bCs/>
          <w:color w:val="000000" w:themeColor="text1"/>
          <w:sz w:val="24"/>
          <w:szCs w:val="24"/>
          <w:highlight w:val="none"/>
          <w:lang w:eastAsia="zh-CN"/>
          <w14:textFill>
            <w14:solidFill>
              <w14:schemeClr w14:val="tx1"/>
            </w14:solidFill>
          </w14:textFill>
        </w:rPr>
        <w:t>货物</w:t>
      </w:r>
      <w:r>
        <w:rPr>
          <w:rFonts w:hint="eastAsia" w:ascii="宋体" w:hAnsi="宋体" w:eastAsia="宋体" w:cs="宋体"/>
          <w:bCs/>
          <w:color w:val="000000" w:themeColor="text1"/>
          <w:sz w:val="24"/>
          <w:szCs w:val="24"/>
          <w:highlight w:val="none"/>
          <w14:textFill>
            <w14:solidFill>
              <w14:schemeClr w14:val="tx1"/>
            </w14:solidFill>
          </w14:textFill>
        </w:rPr>
        <w:t>损坏的情况，乙方应在</w:t>
      </w:r>
      <w:r>
        <w:rPr>
          <w:rFonts w:hint="eastAsia" w:ascii="宋体" w:hAnsi="宋体" w:eastAsia="宋体" w:cs="宋体"/>
          <w:bCs/>
          <w:color w:val="000000" w:themeColor="text1"/>
          <w:sz w:val="24"/>
          <w:szCs w:val="24"/>
          <w:highlight w:val="none"/>
          <w:u w:val="single"/>
          <w:lang w:eastAsia="zh-CN"/>
          <w14:textFill>
            <w14:solidFill>
              <w14:schemeClr w14:val="tx1"/>
            </w14:solidFill>
          </w14:textFill>
        </w:rPr>
        <w:t>2</w:t>
      </w:r>
      <w:r>
        <w:rPr>
          <w:rFonts w:hint="eastAsia" w:ascii="宋体" w:hAnsi="宋体" w:eastAsia="宋体" w:cs="宋体"/>
          <w:bCs/>
          <w:color w:val="000000" w:themeColor="text1"/>
          <w:sz w:val="24"/>
          <w:szCs w:val="24"/>
          <w:highlight w:val="none"/>
          <w:u w:val="single"/>
          <w:lang w:val="en-US" w:eastAsia="zh-CN"/>
          <w14:textFill>
            <w14:solidFill>
              <w14:schemeClr w14:val="tx1"/>
            </w14:solidFill>
          </w14:textFill>
        </w:rPr>
        <w:t>4</w:t>
      </w:r>
      <w:r>
        <w:rPr>
          <w:rFonts w:hint="eastAsia" w:ascii="宋体" w:hAnsi="宋体" w:eastAsia="宋体" w:cs="宋体"/>
          <w:bCs/>
          <w:color w:val="000000" w:themeColor="text1"/>
          <w:sz w:val="24"/>
          <w:szCs w:val="24"/>
          <w:highlight w:val="none"/>
          <w14:textFill>
            <w14:solidFill>
              <w14:schemeClr w14:val="tx1"/>
            </w14:solidFill>
          </w14:textFill>
        </w:rPr>
        <w:t>小时内采取修理、更换、退货等补救措施并负担因此发生的费用，同时需向甲方支付</w:t>
      </w:r>
      <w:r>
        <w:rPr>
          <w:rFonts w:hint="eastAsia" w:ascii="宋体" w:hAnsi="宋体" w:eastAsia="宋体" w:cs="宋体"/>
          <w:bCs/>
          <w:color w:val="000000" w:themeColor="text1"/>
          <w:sz w:val="24"/>
          <w:szCs w:val="24"/>
          <w:highlight w:val="none"/>
          <w:u w:val="single"/>
          <w14:textFill>
            <w14:solidFill>
              <w14:schemeClr w14:val="tx1"/>
            </w14:solidFill>
          </w14:textFill>
        </w:rPr>
        <w:t>不合格</w:t>
      </w:r>
      <w:r>
        <w:rPr>
          <w:rFonts w:hint="eastAsia" w:ascii="宋体" w:hAnsi="宋体" w:eastAsia="宋体" w:cs="宋体"/>
          <w:bCs/>
          <w:color w:val="000000" w:themeColor="text1"/>
          <w:sz w:val="24"/>
          <w:szCs w:val="24"/>
          <w:highlight w:val="none"/>
          <w:u w:val="single"/>
          <w:lang w:eastAsia="zh-CN"/>
          <w14:textFill>
            <w14:solidFill>
              <w14:schemeClr w14:val="tx1"/>
            </w14:solidFill>
          </w14:textFill>
        </w:rPr>
        <w:t>货物</w:t>
      </w:r>
      <w:r>
        <w:rPr>
          <w:rFonts w:hint="eastAsia" w:ascii="宋体" w:hAnsi="宋体" w:eastAsia="宋体" w:cs="宋体"/>
          <w:bCs/>
          <w:color w:val="000000" w:themeColor="text1"/>
          <w:sz w:val="24"/>
          <w:szCs w:val="24"/>
          <w:u w:val="single"/>
          <w14:textFill>
            <w14:solidFill>
              <w14:schemeClr w14:val="tx1"/>
            </w14:solidFill>
          </w14:textFill>
        </w:rPr>
        <w:t xml:space="preserve">价格的 50 </w:t>
      </w:r>
      <w:r>
        <w:rPr>
          <w:rFonts w:hint="eastAsia" w:ascii="宋体" w:hAnsi="宋体" w:eastAsia="宋体" w:cs="宋体"/>
          <w:bCs/>
          <w:color w:val="000000" w:themeColor="text1"/>
          <w:sz w:val="24"/>
          <w:szCs w:val="24"/>
          <w14:textFill>
            <w14:solidFill>
              <w14:schemeClr w14:val="tx1"/>
            </w14:solidFill>
          </w14:textFill>
        </w:rPr>
        <w:t>%作为违约金。</w:t>
      </w:r>
    </w:p>
    <w:p>
      <w:pPr>
        <w:keepNext w:val="0"/>
        <w:keepLines w:val="0"/>
        <w:pageBreakBefore w:val="0"/>
        <w:kinsoku/>
        <w:wordWrap/>
        <w:overflowPunct/>
        <w:topLinePunct w:val="0"/>
        <w:bidi w:val="0"/>
        <w:snapToGrid/>
        <w:spacing w:line="360" w:lineRule="auto"/>
        <w:ind w:firstLine="48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11.2.3 在开箱检验、或使用过程中发现乙方提交的合同</w:t>
      </w:r>
      <w:r>
        <w:rPr>
          <w:rFonts w:hint="eastAsia" w:ascii="宋体" w:hAnsi="宋体" w:eastAsia="宋体" w:cs="宋体"/>
          <w:bCs/>
          <w:color w:val="000000" w:themeColor="text1"/>
          <w:sz w:val="24"/>
          <w:szCs w:val="24"/>
          <w:lang w:eastAsia="zh-CN"/>
          <w14:textFill>
            <w14:solidFill>
              <w14:schemeClr w14:val="tx1"/>
            </w14:solidFill>
          </w14:textFill>
        </w:rPr>
        <w:t>货物</w:t>
      </w:r>
      <w:r>
        <w:rPr>
          <w:rFonts w:hint="eastAsia" w:ascii="宋体" w:hAnsi="宋体" w:eastAsia="宋体" w:cs="宋体"/>
          <w:bCs/>
          <w:color w:val="000000" w:themeColor="text1"/>
          <w:sz w:val="24"/>
          <w:szCs w:val="24"/>
          <w14:textFill>
            <w14:solidFill>
              <w14:schemeClr w14:val="tx1"/>
            </w14:solidFill>
          </w14:textFill>
        </w:rPr>
        <w:t>为贴牌、假冒、伪劣、翻新产品，或生产组成合同</w:t>
      </w:r>
      <w:r>
        <w:rPr>
          <w:rFonts w:hint="eastAsia" w:ascii="宋体" w:hAnsi="宋体" w:eastAsia="宋体" w:cs="宋体"/>
          <w:bCs/>
          <w:color w:val="000000" w:themeColor="text1"/>
          <w:sz w:val="24"/>
          <w:szCs w:val="24"/>
          <w:lang w:eastAsia="zh-CN"/>
          <w14:textFill>
            <w14:solidFill>
              <w14:schemeClr w14:val="tx1"/>
            </w14:solidFill>
          </w14:textFill>
        </w:rPr>
        <w:t>货物</w:t>
      </w:r>
      <w:r>
        <w:rPr>
          <w:rFonts w:hint="eastAsia" w:ascii="宋体" w:hAnsi="宋体" w:eastAsia="宋体" w:cs="宋体"/>
          <w:bCs/>
          <w:color w:val="000000" w:themeColor="text1"/>
          <w:sz w:val="24"/>
          <w:szCs w:val="24"/>
          <w14:textFill>
            <w14:solidFill>
              <w14:schemeClr w14:val="tx1"/>
            </w14:solidFill>
          </w14:textFill>
        </w:rPr>
        <w:t>的原材料、配件是贴牌、假冒、伪劣货物时，乙方应在甲方通知之日自行收回</w:t>
      </w:r>
      <w:r>
        <w:rPr>
          <w:rFonts w:hint="eastAsia" w:ascii="宋体" w:hAnsi="宋体" w:eastAsia="宋体" w:cs="宋体"/>
          <w:bCs/>
          <w:color w:val="000000" w:themeColor="text1"/>
          <w:sz w:val="24"/>
          <w:szCs w:val="24"/>
          <w:lang w:eastAsia="zh-CN"/>
          <w14:textFill>
            <w14:solidFill>
              <w14:schemeClr w14:val="tx1"/>
            </w14:solidFill>
          </w14:textFill>
        </w:rPr>
        <w:t>货物</w:t>
      </w:r>
      <w:r>
        <w:rPr>
          <w:rFonts w:hint="eastAsia" w:ascii="宋体" w:hAnsi="宋体" w:eastAsia="宋体" w:cs="宋体"/>
          <w:bCs/>
          <w:color w:val="000000" w:themeColor="text1"/>
          <w:sz w:val="24"/>
          <w:szCs w:val="24"/>
          <w14:textFill>
            <w14:solidFill>
              <w14:schemeClr w14:val="tx1"/>
            </w14:solidFill>
          </w14:textFill>
        </w:rPr>
        <w:t>，甲方不负保管责任，</w:t>
      </w:r>
      <w:r>
        <w:rPr>
          <w:rFonts w:hint="eastAsia" w:ascii="宋体" w:hAnsi="宋体" w:eastAsia="宋体" w:cs="宋体"/>
          <w:bCs/>
          <w:color w:val="000000" w:themeColor="text1"/>
          <w:sz w:val="24"/>
          <w:szCs w:val="24"/>
          <w:lang w:eastAsia="zh-CN"/>
          <w14:textFill>
            <w14:solidFill>
              <w14:schemeClr w14:val="tx1"/>
            </w14:solidFill>
          </w14:textFill>
        </w:rPr>
        <w:t>货物</w:t>
      </w:r>
      <w:r>
        <w:rPr>
          <w:rFonts w:hint="eastAsia" w:ascii="宋体" w:hAnsi="宋体" w:eastAsia="宋体" w:cs="宋体"/>
          <w:bCs/>
          <w:color w:val="000000" w:themeColor="text1"/>
          <w:sz w:val="24"/>
          <w:szCs w:val="24"/>
          <w14:textFill>
            <w14:solidFill>
              <w14:schemeClr w14:val="tx1"/>
            </w14:solidFill>
          </w14:textFill>
        </w:rPr>
        <w:t>毁损灭失风险自甲方通知之时起由乙方承担，乙方将</w:t>
      </w:r>
      <w:r>
        <w:rPr>
          <w:rFonts w:hint="eastAsia" w:ascii="宋体" w:hAnsi="宋体" w:cs="宋体"/>
          <w:bCs/>
          <w:color w:val="000000" w:themeColor="text1"/>
          <w:sz w:val="24"/>
          <w:szCs w:val="24"/>
          <w:lang w:val="en-US" w:eastAsia="zh-CN"/>
          <w14:textFill>
            <w14:solidFill>
              <w14:schemeClr w14:val="tx1"/>
            </w14:solidFill>
          </w14:textFill>
        </w:rPr>
        <w:t>甲方</w:t>
      </w:r>
      <w:r>
        <w:rPr>
          <w:rFonts w:hint="eastAsia" w:ascii="宋体" w:hAnsi="宋体" w:eastAsia="宋体" w:cs="宋体"/>
          <w:bCs/>
          <w:color w:val="000000" w:themeColor="text1"/>
          <w:sz w:val="24"/>
          <w:szCs w:val="24"/>
          <w14:textFill>
            <w14:solidFill>
              <w14:schemeClr w14:val="tx1"/>
            </w14:solidFill>
          </w14:textFill>
        </w:rPr>
        <w:t>已支付款项（含预付款）退还甲方，并按</w:t>
      </w:r>
      <w:r>
        <w:rPr>
          <w:rFonts w:hint="eastAsia" w:ascii="宋体" w:hAnsi="宋体" w:eastAsia="宋体" w:cs="宋体"/>
          <w:bCs/>
          <w:color w:val="000000" w:themeColor="text1"/>
          <w:sz w:val="24"/>
          <w:szCs w:val="24"/>
          <w:u w:val="single"/>
          <w14:textFill>
            <w14:solidFill>
              <w14:schemeClr w14:val="tx1"/>
            </w14:solidFill>
          </w14:textFill>
        </w:rPr>
        <w:t>合同暂定总价的 100 %</w:t>
      </w:r>
      <w:r>
        <w:rPr>
          <w:rFonts w:hint="eastAsia" w:ascii="宋体" w:hAnsi="宋体" w:eastAsia="宋体" w:cs="宋体"/>
          <w:bCs/>
          <w:color w:val="000000" w:themeColor="text1"/>
          <w:sz w:val="24"/>
          <w:szCs w:val="24"/>
          <w14:textFill>
            <w14:solidFill>
              <w14:schemeClr w14:val="tx1"/>
            </w14:solidFill>
          </w14:textFill>
        </w:rPr>
        <w:t>支付违约金。</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11.2.4 在合同</w:t>
      </w:r>
      <w:r>
        <w:rPr>
          <w:rFonts w:hint="eastAsia" w:ascii="宋体" w:hAnsi="宋体" w:eastAsia="宋体" w:cs="宋体"/>
          <w:color w:val="000000" w:themeColor="text1"/>
          <w:sz w:val="24"/>
          <w:szCs w:val="24"/>
          <w:lang w:eastAsia="zh-CN"/>
          <w14:textFill>
            <w14:solidFill>
              <w14:schemeClr w14:val="tx1"/>
            </w14:solidFill>
          </w14:textFill>
        </w:rPr>
        <w:t>货物</w:t>
      </w:r>
      <w:r>
        <w:rPr>
          <w:rFonts w:hint="eastAsia" w:ascii="宋体" w:hAnsi="宋体" w:eastAsia="宋体" w:cs="宋体"/>
          <w:color w:val="000000" w:themeColor="text1"/>
          <w:sz w:val="24"/>
          <w:szCs w:val="24"/>
          <w14:textFill>
            <w14:solidFill>
              <w14:schemeClr w14:val="tx1"/>
            </w14:solidFill>
          </w14:textFill>
        </w:rPr>
        <w:t>设计使用寿命期内，如果乙方发现合同</w:t>
      </w:r>
      <w:r>
        <w:rPr>
          <w:rFonts w:hint="eastAsia" w:ascii="宋体" w:hAnsi="宋体" w:eastAsia="宋体" w:cs="宋体"/>
          <w:color w:val="000000" w:themeColor="text1"/>
          <w:sz w:val="24"/>
          <w:szCs w:val="24"/>
          <w:lang w:eastAsia="zh-CN"/>
          <w14:textFill>
            <w14:solidFill>
              <w14:schemeClr w14:val="tx1"/>
            </w14:solidFill>
          </w14:textFill>
        </w:rPr>
        <w:t>货物</w:t>
      </w:r>
      <w:r>
        <w:rPr>
          <w:rFonts w:hint="eastAsia" w:ascii="宋体" w:hAnsi="宋体" w:eastAsia="宋体" w:cs="宋体"/>
          <w:color w:val="000000" w:themeColor="text1"/>
          <w:sz w:val="24"/>
          <w:szCs w:val="24"/>
          <w14:textFill>
            <w14:solidFill>
              <w14:schemeClr w14:val="tx1"/>
            </w14:solidFill>
          </w14:textFill>
        </w:rPr>
        <w:t>由于设计、制造、标识等原因存在足以危及人身、财产安全的缺陷，应及时通知甲方并采取修正或者补充标识、修理、更换等措施消除缺陷，因</w:t>
      </w:r>
      <w:r>
        <w:rPr>
          <w:rFonts w:hint="eastAsia" w:ascii="宋体" w:hAnsi="宋体" w:eastAsia="宋体" w:cs="宋体"/>
          <w:color w:val="000000" w:themeColor="text1"/>
          <w:sz w:val="24"/>
          <w:szCs w:val="24"/>
          <w:lang w:eastAsia="zh-CN"/>
          <w14:textFill>
            <w14:solidFill>
              <w14:schemeClr w14:val="tx1"/>
            </w14:solidFill>
          </w14:textFill>
        </w:rPr>
        <w:t>货物</w:t>
      </w:r>
      <w:r>
        <w:rPr>
          <w:rFonts w:hint="eastAsia" w:ascii="宋体" w:hAnsi="宋体" w:eastAsia="宋体" w:cs="宋体"/>
          <w:color w:val="000000" w:themeColor="text1"/>
          <w:sz w:val="24"/>
          <w:szCs w:val="24"/>
          <w14:textFill>
            <w14:solidFill>
              <w14:schemeClr w14:val="tx1"/>
            </w14:solidFill>
          </w14:textFill>
        </w:rPr>
        <w:t>缺陷造成的一切损害，乙方应承担全部赔偿责任。</w:t>
      </w:r>
    </w:p>
    <w:p>
      <w:pPr>
        <w:keepNext w:val="0"/>
        <w:keepLines w:val="0"/>
        <w:pageBreakBefore w:val="0"/>
        <w:kinsoku/>
        <w:wordWrap/>
        <w:overflowPunct/>
        <w:topLinePunct w:val="0"/>
        <w:bidi w:val="0"/>
        <w:snapToGrid/>
        <w:spacing w:line="360" w:lineRule="auto"/>
        <w:ind w:firstLine="48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11.</w:t>
      </w:r>
      <w:r>
        <w:rPr>
          <w:rFonts w:hint="eastAsia" w:ascii="宋体" w:hAnsi="宋体" w:cs="宋体"/>
          <w:bCs/>
          <w:color w:val="000000" w:themeColor="text1"/>
          <w:sz w:val="24"/>
          <w:szCs w:val="24"/>
          <w:lang w:val="en-US" w:eastAsia="zh-CN"/>
          <w14:textFill>
            <w14:solidFill>
              <w14:schemeClr w14:val="tx1"/>
            </w14:solidFill>
          </w14:textFill>
        </w:rPr>
        <w:t>3</w:t>
      </w:r>
      <w:r>
        <w:rPr>
          <w:rFonts w:hint="eastAsia" w:ascii="宋体" w:hAnsi="宋体" w:eastAsia="宋体" w:cs="宋体"/>
          <w:bCs/>
          <w:color w:val="000000" w:themeColor="text1"/>
          <w:sz w:val="24"/>
          <w:szCs w:val="24"/>
          <w14:textFill>
            <w14:solidFill>
              <w14:schemeClr w14:val="tx1"/>
            </w14:solidFill>
          </w14:textFill>
        </w:rPr>
        <w:t xml:space="preserve"> 如双方对质量责任认定有争议，</w:t>
      </w:r>
      <w:r>
        <w:rPr>
          <w:rFonts w:hint="eastAsia" w:ascii="宋体" w:hAnsi="宋体" w:eastAsia="宋体" w:cs="宋体"/>
          <w:color w:val="000000" w:themeColor="text1"/>
          <w:sz w:val="24"/>
          <w:szCs w:val="24"/>
          <w14:textFill>
            <w14:solidFill>
              <w14:schemeClr w14:val="tx1"/>
            </w14:solidFill>
          </w14:textFill>
        </w:rPr>
        <w:t>由甲方委托具备相关资质的第三方质检机构出具质检报告。因第三方质检机构产生的费用先由乙方支付，如果检验结果为不合格，则该费用由乙方承担，如果检验结果为合格，则该费用由甲方承担。</w:t>
      </w:r>
    </w:p>
    <w:p>
      <w:pPr>
        <w:keepNext w:val="0"/>
        <w:keepLines w:val="0"/>
        <w:pageBreakBefore w:val="0"/>
        <w:kinsoku/>
        <w:wordWrap/>
        <w:overflowPunct/>
        <w:topLinePunct w:val="0"/>
        <w:bidi w:val="0"/>
        <w:snapToGrid/>
        <w:spacing w:line="360" w:lineRule="auto"/>
        <w:ind w:firstLine="482"/>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11.</w:t>
      </w:r>
      <w:r>
        <w:rPr>
          <w:rFonts w:hint="eastAsia" w:ascii="宋体" w:hAnsi="宋体" w:cs="宋体"/>
          <w:bCs/>
          <w:color w:val="000000" w:themeColor="text1"/>
          <w:sz w:val="24"/>
          <w:szCs w:val="24"/>
          <w:lang w:val="en-US" w:eastAsia="zh-CN"/>
          <w14:textFill>
            <w14:solidFill>
              <w14:schemeClr w14:val="tx1"/>
            </w14:solidFill>
          </w14:textFill>
        </w:rPr>
        <w:t>4</w:t>
      </w:r>
      <w:r>
        <w:rPr>
          <w:rFonts w:hint="eastAsia" w:ascii="宋体" w:hAnsi="宋体" w:eastAsia="宋体" w:cs="宋体"/>
          <w:bCs/>
          <w:color w:val="000000" w:themeColor="text1"/>
          <w:sz w:val="24"/>
          <w:szCs w:val="24"/>
          <w14:textFill>
            <w14:solidFill>
              <w14:schemeClr w14:val="tx1"/>
            </w14:solidFill>
          </w14:textFill>
        </w:rPr>
        <w:t>乙方不履行合同义务、或履行合同义务不符合合同约定、或违反国家、省、市行业标准的，甲方有权要</w:t>
      </w:r>
      <w:r>
        <w:rPr>
          <w:rFonts w:hint="eastAsia" w:ascii="宋体" w:hAnsi="宋体" w:eastAsia="宋体" w:cs="宋体"/>
          <w:bCs/>
          <w:color w:val="000000" w:themeColor="text1"/>
          <w:sz w:val="24"/>
          <w:szCs w:val="24"/>
          <w:highlight w:val="none"/>
          <w14:textFill>
            <w14:solidFill>
              <w14:schemeClr w14:val="tx1"/>
            </w14:solidFill>
          </w14:textFill>
        </w:rPr>
        <w:t>求乙方限期整改。乙方逾期未完成整改的，每项每超过1日支付违约金人民币1万元，超过</w:t>
      </w:r>
      <w:r>
        <w:rPr>
          <w:rFonts w:hint="eastAsia" w:ascii="宋体" w:hAnsi="宋体" w:eastAsia="宋体" w:cs="宋体"/>
          <w:bCs/>
          <w:color w:val="000000" w:themeColor="text1"/>
          <w:sz w:val="24"/>
          <w:szCs w:val="24"/>
          <w:highlight w:val="none"/>
          <w:u w:val="single"/>
          <w:lang w:eastAsia="zh-CN"/>
          <w14:textFill>
            <w14:solidFill>
              <w14:schemeClr w14:val="tx1"/>
            </w14:solidFill>
          </w14:textFill>
        </w:rPr>
        <w:t>1</w:t>
      </w:r>
      <w:r>
        <w:rPr>
          <w:rFonts w:hint="eastAsia" w:ascii="宋体" w:hAnsi="宋体" w:eastAsia="宋体" w:cs="宋体"/>
          <w:bCs/>
          <w:color w:val="000000" w:themeColor="text1"/>
          <w:sz w:val="24"/>
          <w:szCs w:val="24"/>
          <w:highlight w:val="none"/>
          <w:u w:val="single"/>
          <w:lang w:val="en-US" w:eastAsia="zh-CN"/>
          <w14:textFill>
            <w14:solidFill>
              <w14:schemeClr w14:val="tx1"/>
            </w14:solidFill>
          </w14:textFill>
        </w:rPr>
        <w:t>5</w:t>
      </w:r>
      <w:r>
        <w:rPr>
          <w:rFonts w:hint="eastAsia" w:ascii="宋体" w:hAnsi="宋体" w:eastAsia="宋体" w:cs="宋体"/>
          <w:bCs/>
          <w:color w:val="000000" w:themeColor="text1"/>
          <w:sz w:val="24"/>
          <w:szCs w:val="24"/>
          <w:highlight w:val="none"/>
          <w14:textFill>
            <w14:solidFill>
              <w14:schemeClr w14:val="tx1"/>
            </w14:solidFill>
          </w14:textFill>
        </w:rPr>
        <w:t>日</w:t>
      </w:r>
      <w:r>
        <w:rPr>
          <w:rFonts w:hint="eastAsia" w:ascii="宋体" w:hAnsi="宋体" w:eastAsia="宋体" w:cs="宋体"/>
          <w:bCs/>
          <w:color w:val="000000" w:themeColor="text1"/>
          <w:sz w:val="24"/>
          <w:szCs w:val="24"/>
          <w14:textFill>
            <w14:solidFill>
              <w14:schemeClr w14:val="tx1"/>
            </w14:solidFill>
          </w14:textFill>
        </w:rPr>
        <w:t>，甲方有权解除合同并要求乙方支付</w:t>
      </w:r>
      <w:r>
        <w:rPr>
          <w:rFonts w:hint="eastAsia" w:ascii="宋体" w:hAnsi="宋体" w:eastAsia="宋体" w:cs="宋体"/>
          <w:bCs/>
          <w:color w:val="000000" w:themeColor="text1"/>
          <w:sz w:val="24"/>
          <w:szCs w:val="24"/>
          <w:u w:val="single"/>
          <w14:textFill>
            <w14:solidFill>
              <w14:schemeClr w14:val="tx1"/>
            </w14:solidFill>
          </w14:textFill>
        </w:rPr>
        <w:t>合同暂定总价的20%</w:t>
      </w:r>
      <w:r>
        <w:rPr>
          <w:rFonts w:hint="eastAsia" w:ascii="宋体" w:hAnsi="宋体" w:eastAsia="宋体" w:cs="宋体"/>
          <w:bCs/>
          <w:color w:val="000000" w:themeColor="text1"/>
          <w:sz w:val="24"/>
          <w:szCs w:val="24"/>
          <w14:textFill>
            <w14:solidFill>
              <w14:schemeClr w14:val="tx1"/>
            </w14:solidFill>
          </w14:textFill>
        </w:rPr>
        <w:t>作为违约金（</w:t>
      </w:r>
      <w:r>
        <w:rPr>
          <w:rFonts w:hint="eastAsia" w:ascii="宋体" w:hAnsi="宋体" w:eastAsia="宋体" w:cs="宋体"/>
          <w:color w:val="000000" w:themeColor="text1"/>
          <w:sz w:val="24"/>
          <w:szCs w:val="24"/>
          <w14:textFill>
            <w14:solidFill>
              <w14:schemeClr w14:val="tx1"/>
            </w14:solidFill>
          </w14:textFill>
        </w:rPr>
        <w:t>如合同另行约定违约责任，从其约定</w:t>
      </w:r>
      <w:r>
        <w:rPr>
          <w:rFonts w:hint="eastAsia" w:ascii="宋体" w:hAnsi="宋体" w:eastAsia="宋体" w:cs="宋体"/>
          <w:bCs/>
          <w:color w:val="000000" w:themeColor="text1"/>
          <w:sz w:val="24"/>
          <w:szCs w:val="24"/>
          <w14:textFill>
            <w14:solidFill>
              <w14:schemeClr w14:val="tx1"/>
            </w14:solidFill>
          </w14:textFill>
        </w:rPr>
        <w:t xml:space="preserve">）。 </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第十二条 变更或解除</w:t>
      </w:r>
    </w:p>
    <w:p>
      <w:pPr>
        <w:keepNext w:val="0"/>
        <w:keepLines w:val="0"/>
        <w:pageBreakBefore w:val="0"/>
        <w:kinsoku/>
        <w:wordWrap/>
        <w:overflowPunct/>
        <w:topLinePunct w:val="0"/>
        <w:bidi w:val="0"/>
        <w:snapToGrid/>
        <w:spacing w:line="360" w:lineRule="auto"/>
        <w:ind w:firstLine="482"/>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12.1 甲方解除合同</w:t>
      </w:r>
    </w:p>
    <w:p>
      <w:pPr>
        <w:keepNext w:val="0"/>
        <w:keepLines w:val="0"/>
        <w:pageBreakBefore w:val="0"/>
        <w:kinsoku/>
        <w:wordWrap/>
        <w:overflowPunct/>
        <w:topLinePunct w:val="0"/>
        <w:bidi w:val="0"/>
        <w:snapToGrid/>
        <w:spacing w:line="360" w:lineRule="auto"/>
        <w:ind w:firstLine="482"/>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如乙方存在下述情况之一，甲方有权向乙方发出书面通知，全部或部分解除本合同：</w:t>
      </w:r>
    </w:p>
    <w:p>
      <w:pPr>
        <w:keepNext w:val="0"/>
        <w:keepLines w:val="0"/>
        <w:pageBreakBefore w:val="0"/>
        <w:kinsoku/>
        <w:wordWrap/>
        <w:overflowPunct/>
        <w:topLinePunct w:val="0"/>
        <w:bidi w:val="0"/>
        <w:snapToGrid/>
        <w:spacing w:line="360" w:lineRule="auto"/>
        <w:ind w:firstLine="482"/>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12.1.1 乙方未能在本合同约定或甲方另行指定的期限内提供部分或全部</w:t>
      </w:r>
      <w:r>
        <w:rPr>
          <w:rFonts w:hint="eastAsia" w:ascii="宋体" w:hAnsi="宋体" w:eastAsia="宋体" w:cs="宋体"/>
          <w:bCs/>
          <w:color w:val="000000" w:themeColor="text1"/>
          <w:sz w:val="24"/>
          <w:szCs w:val="24"/>
          <w:lang w:eastAsia="zh-CN"/>
          <w14:textFill>
            <w14:solidFill>
              <w14:schemeClr w14:val="tx1"/>
            </w14:solidFill>
          </w14:textFill>
        </w:rPr>
        <w:t>货物</w:t>
      </w:r>
      <w:r>
        <w:rPr>
          <w:rFonts w:hint="eastAsia" w:ascii="宋体" w:hAnsi="宋体" w:eastAsia="宋体" w:cs="宋体"/>
          <w:bCs/>
          <w:color w:val="000000" w:themeColor="text1"/>
          <w:sz w:val="24"/>
          <w:szCs w:val="24"/>
          <w14:textFill>
            <w14:solidFill>
              <w14:schemeClr w14:val="tx1"/>
            </w14:solidFill>
          </w14:textFill>
        </w:rPr>
        <w:t xml:space="preserve">或提供技术服务，并经甲方催告后仍未提供； </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12.1.2乙方交付的</w:t>
      </w:r>
      <w:r>
        <w:rPr>
          <w:rFonts w:hint="eastAsia" w:ascii="宋体" w:hAnsi="宋体" w:eastAsia="宋体" w:cs="宋体"/>
          <w:bCs/>
          <w:color w:val="000000" w:themeColor="text1"/>
          <w:sz w:val="24"/>
          <w:szCs w:val="24"/>
          <w:lang w:eastAsia="zh-CN"/>
          <w14:textFill>
            <w14:solidFill>
              <w14:schemeClr w14:val="tx1"/>
            </w14:solidFill>
          </w14:textFill>
        </w:rPr>
        <w:t>货物</w:t>
      </w:r>
      <w:r>
        <w:rPr>
          <w:rFonts w:hint="eastAsia" w:ascii="宋体" w:hAnsi="宋体" w:eastAsia="宋体" w:cs="宋体"/>
          <w:bCs/>
          <w:color w:val="000000" w:themeColor="text1"/>
          <w:sz w:val="24"/>
          <w:szCs w:val="24"/>
          <w14:textFill>
            <w14:solidFill>
              <w14:schemeClr w14:val="tx1"/>
            </w14:solidFill>
          </w14:textFill>
        </w:rPr>
        <w:t>存在严重的质量问题，导致本合同目的不能实现；</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12.1.3 乙方存在违反合同义务的其他情形，经甲方催告后仍未作出补救或完成整改；</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12.1.4 乙方投标时提交的资料不真实，或任何时候发现乙方有违反投标时的承诺和（或）声明的情况；</w:t>
      </w:r>
    </w:p>
    <w:p>
      <w:pPr>
        <w:keepNext w:val="0"/>
        <w:keepLines w:val="0"/>
        <w:pageBreakBefore w:val="0"/>
        <w:kinsoku/>
        <w:wordWrap/>
        <w:overflowPunct/>
        <w:topLinePunct w:val="0"/>
        <w:bidi w:val="0"/>
        <w:snapToGrid/>
        <w:spacing w:line="360" w:lineRule="auto"/>
        <w:ind w:firstLine="482"/>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12.2 乙方解除合同</w:t>
      </w:r>
    </w:p>
    <w:p>
      <w:pPr>
        <w:keepNext w:val="0"/>
        <w:keepLines w:val="0"/>
        <w:pageBreakBefore w:val="0"/>
        <w:kinsoku/>
        <w:wordWrap/>
        <w:overflowPunct/>
        <w:topLinePunct w:val="0"/>
        <w:bidi w:val="0"/>
        <w:snapToGrid/>
        <w:spacing w:line="360" w:lineRule="auto"/>
        <w:ind w:firstLine="482"/>
        <w:textAlignment w:val="auto"/>
        <w:rPr>
          <w:rFonts w:hint="eastAsia" w:ascii="宋体" w:hAnsi="宋体" w:eastAsia="宋体" w:cs="宋体"/>
          <w:bCs/>
          <w:color w:val="000000" w:themeColor="text1"/>
          <w:sz w:val="24"/>
          <w:szCs w:val="24"/>
          <w:lang w:eastAsia="zh-CN"/>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如甲方无正当理由未能按本合同约定期限向乙方支付合同款，并经乙方催告后超过</w:t>
      </w:r>
      <w:r>
        <w:rPr>
          <w:rFonts w:hint="eastAsia" w:ascii="宋体" w:hAnsi="宋体" w:eastAsia="宋体" w:cs="宋体"/>
          <w:bCs/>
          <w:color w:val="000000" w:themeColor="text1"/>
          <w:sz w:val="24"/>
          <w:szCs w:val="24"/>
          <w:u w:val="single"/>
          <w14:textFill>
            <w14:solidFill>
              <w14:schemeClr w14:val="tx1"/>
            </w14:solidFill>
          </w14:textFill>
        </w:rPr>
        <w:t xml:space="preserve">  </w:t>
      </w:r>
      <w:r>
        <w:rPr>
          <w:rFonts w:hint="eastAsia" w:ascii="宋体" w:hAnsi="宋体" w:eastAsia="宋体" w:cs="宋体"/>
          <w:bCs/>
          <w:color w:val="000000" w:themeColor="text1"/>
          <w:sz w:val="24"/>
          <w:szCs w:val="24"/>
          <w:u w:val="single"/>
          <w:lang w:val="en-US" w:eastAsia="zh-CN"/>
          <w14:textFill>
            <w14:solidFill>
              <w14:schemeClr w14:val="tx1"/>
            </w14:solidFill>
          </w14:textFill>
        </w:rPr>
        <w:t>30</w:t>
      </w:r>
      <w:r>
        <w:rPr>
          <w:rFonts w:hint="eastAsia" w:ascii="宋体" w:hAnsi="宋体" w:eastAsia="宋体" w:cs="宋体"/>
          <w:bCs/>
          <w:color w:val="000000" w:themeColor="text1"/>
          <w:sz w:val="24"/>
          <w:szCs w:val="24"/>
          <w:u w:val="single"/>
          <w14:textFill>
            <w14:solidFill>
              <w14:schemeClr w14:val="tx1"/>
            </w14:solidFill>
          </w14:textFill>
        </w:rPr>
        <w:t xml:space="preserve"> </w:t>
      </w:r>
      <w:r>
        <w:rPr>
          <w:rFonts w:hint="eastAsia" w:ascii="宋体" w:hAnsi="宋体" w:eastAsia="宋体" w:cs="宋体"/>
          <w:bCs/>
          <w:color w:val="000000" w:themeColor="text1"/>
          <w:sz w:val="24"/>
          <w:szCs w:val="24"/>
          <w14:textFill>
            <w14:solidFill>
              <w14:schemeClr w14:val="tx1"/>
            </w14:solidFill>
          </w14:textFill>
        </w:rPr>
        <w:t>天仍未支付，乙方有权以书面通知解除本合同。</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12.3甲乙双方经协商一致后解除合同。</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第十三条 不可抗力</w:t>
      </w:r>
    </w:p>
    <w:p>
      <w:pPr>
        <w:keepNext w:val="0"/>
        <w:keepLines w:val="0"/>
        <w:pageBreakBefore w:val="0"/>
        <w:widowControl w:val="0"/>
        <w:numPr>
          <w:ilvl w:val="255"/>
          <w:numId w:val="0"/>
        </w:numPr>
        <w:kinsoku/>
        <w:wordWrap/>
        <w:overflowPunct/>
        <w:topLinePunct w:val="0"/>
        <w:bidi w:val="0"/>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13.1任何一方因不可抗力无法全部或部分履行其在本合同项下的义务时，该方有权全部或部分中止履行本合同项下的义务，并不承担违约责任。不可抗力是指合同当事人在签订本合同时不可预见，在合同履行过程中不可避免且不能克服的客观情况，包括：</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（1）地震、火山爆发、滑坡、暴雨（橙色预警及以上）、台风（黄色预警及以上）、海啸、龙卷风、大面积流行病(如：非典型性肺炎等)或瘟疫；</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（2）战争行为、入侵、武装冲突或外敌行为、封锁、暴乱、恐怖行为或军事演习；</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13.2声称受到不可抗力影响的一方，应在发生不可抗力或知道发生不可抗力之后5日内书面通知另一方，详细描述不可抗力的发生情况和对该方履行在本合同项下义务的影响，同时附上此种不可抗力事件及其持续时间的有效证明文件。</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13.3因不可抗力导致合同无法履行的时间自该不可抗力发生日起连续超过玖拾(90)天，双方应协商决定继续履行本合同的条件或者变更本合同。如果自不可抗力发生后壹佰捌拾(180)天之内双方不能达成一致意见，任何一方有权解除本合同。</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13.4双方同意采取一切合理的预防措施和及时的补救措施，尽可能减轻不可抗力事件带来的后果。受到不可抗力影响的一方应尽合理的努力减少不可抗力的影响，包括为采取有效的措施支付合理的金额。双方应协商制定并实施补救计划及合理的替代措施以消除不可抗力，并决定为减少不可抗力给每一方带来的损失应采取的合理的手段。但因受到不可抗力影响的一方采取措施不当，未尽合理的努力减少不可抗力的影响，造成损失扩大的，由有责任的一方承担扩大部分的损失。声称不可抗力的一方在不可抗力消除之后应尽快恢复履行本合同项下的义务。</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第十四条 争议解决方式：</w:t>
      </w:r>
    </w:p>
    <w:p>
      <w:pPr>
        <w:keepNext w:val="0"/>
        <w:keepLines w:val="0"/>
        <w:pageBreakBefore w:val="0"/>
        <w:kinsoku/>
        <w:wordWrap/>
        <w:overflowPunct/>
        <w:topLinePunct w:val="0"/>
        <w:bidi w:val="0"/>
        <w:snapToGrid/>
        <w:spacing w:line="360" w:lineRule="auto"/>
        <w:ind w:firstLine="600" w:firstLineChars="2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14.1 因本合同引起的或与本合同有关的任何争议，甲乙双方应友好协商解决，如协商不成，任何一方均可依法向</w:t>
      </w:r>
      <w:r>
        <w:rPr>
          <w:rFonts w:hint="eastAsia" w:ascii="宋体" w:hAnsi="宋体" w:eastAsia="宋体" w:cs="宋体"/>
          <w:color w:val="000000" w:themeColor="text1"/>
          <w:sz w:val="24"/>
          <w:szCs w:val="24"/>
          <w:u w:val="single"/>
          <w14:textFill>
            <w14:solidFill>
              <w14:schemeClr w14:val="tx1"/>
            </w14:solidFill>
          </w14:textFill>
        </w:rPr>
        <w:t>甲方所在地人民法院</w:t>
      </w:r>
      <w:r>
        <w:rPr>
          <w:rFonts w:hint="eastAsia" w:ascii="宋体" w:hAnsi="宋体" w:eastAsia="宋体" w:cs="宋体"/>
          <w:color w:val="000000" w:themeColor="text1"/>
          <w:sz w:val="24"/>
          <w:szCs w:val="24"/>
          <w14:textFill>
            <w14:solidFill>
              <w14:schemeClr w14:val="tx1"/>
            </w14:solidFill>
          </w14:textFill>
        </w:rPr>
        <w:t>提起诉讼。</w:t>
      </w:r>
    </w:p>
    <w:p>
      <w:pPr>
        <w:keepNext w:val="0"/>
        <w:keepLines w:val="0"/>
        <w:pageBreakBefore w:val="0"/>
        <w:kinsoku/>
        <w:wordWrap/>
        <w:overflowPunct/>
        <w:topLinePunct w:val="0"/>
        <w:bidi w:val="0"/>
        <w:snapToGrid/>
        <w:spacing w:line="360" w:lineRule="auto"/>
        <w:ind w:firstLine="600" w:firstLineChars="2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14.2 在甲方同意的情况下，除有争端之外的合同其它部分在争端解决前应继续执行。</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第十五条 其他：</w:t>
      </w:r>
    </w:p>
    <w:p>
      <w:pPr>
        <w:keepNext w:val="0"/>
        <w:keepLines w:val="0"/>
        <w:pageBreakBefore w:val="0"/>
        <w:kinsoku/>
        <w:wordWrap/>
        <w:overflowPunct/>
        <w:topLinePunct w:val="0"/>
        <w:bidi w:val="0"/>
        <w:snapToGrid/>
        <w:spacing w:line="360" w:lineRule="auto"/>
        <w:ind w:firstLine="595" w:firstLineChars="248"/>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15.1</w:t>
      </w:r>
      <w:r>
        <w:rPr>
          <w:rFonts w:hint="eastAsia" w:ascii="宋体" w:hAnsi="宋体" w:eastAsia="宋体" w:cs="宋体"/>
          <w:color w:val="000000" w:themeColor="text1"/>
          <w:sz w:val="24"/>
          <w:szCs w:val="24"/>
          <w14:textFill>
            <w14:solidFill>
              <w14:schemeClr w14:val="tx1"/>
            </w14:solidFill>
          </w14:textFill>
        </w:rPr>
        <w:t>本合同未尽事宜，可由甲乙双方另行签订补充协议。补充协议与本合同具有同等法律效力。</w:t>
      </w:r>
    </w:p>
    <w:p>
      <w:pPr>
        <w:keepNext w:val="0"/>
        <w:keepLines w:val="0"/>
        <w:pageBreakBefore w:val="0"/>
        <w:kinsoku/>
        <w:wordWrap/>
        <w:overflowPunct/>
        <w:topLinePunct w:val="0"/>
        <w:bidi w:val="0"/>
        <w:snapToGrid/>
        <w:spacing w:line="360" w:lineRule="auto"/>
        <w:ind w:firstLine="600" w:firstLineChars="2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15.2本合同自甲乙双方法定代表人或授权代理人签字并盖章之日起生效。</w:t>
      </w:r>
    </w:p>
    <w:p>
      <w:pPr>
        <w:keepNext w:val="0"/>
        <w:keepLines w:val="0"/>
        <w:pageBreakBefore w:val="0"/>
        <w:kinsoku/>
        <w:wordWrap/>
        <w:overflowPunct/>
        <w:topLinePunct w:val="0"/>
        <w:bidi w:val="0"/>
        <w:snapToGrid/>
        <w:spacing w:line="360" w:lineRule="auto"/>
        <w:ind w:firstLine="600" w:firstLineChars="2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15.3本合同一式</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伍</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份，甲方执</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肆</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份，乙方执</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壹</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份。均具有同等法律效力。</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15.4补充条款：</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无</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none"/>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 xml:space="preserve">     </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附件：1.</w:t>
      </w:r>
      <w:r>
        <w:rPr>
          <w:rFonts w:hint="eastAsia" w:ascii="宋体" w:hAnsi="宋体" w:eastAsia="宋体" w:cs="宋体"/>
          <w:color w:val="000000" w:themeColor="text1"/>
          <w:sz w:val="24"/>
          <w:szCs w:val="24"/>
          <w:lang w:val="en-US" w:eastAsia="zh-CN"/>
          <w14:textFill>
            <w14:solidFill>
              <w14:schemeClr w14:val="tx1"/>
            </w14:solidFill>
          </w14:textFill>
        </w:rPr>
        <w:t>成交通知书</w:t>
      </w:r>
    </w:p>
    <w:p>
      <w:pPr>
        <w:keepNext w:val="0"/>
        <w:keepLines w:val="0"/>
        <w:pageBreakBefore w:val="0"/>
        <w:numPr>
          <w:ilvl w:val="0"/>
          <w:numId w:val="0"/>
        </w:numPr>
        <w:kinsoku/>
        <w:wordWrap/>
        <w:overflowPunct/>
        <w:topLinePunct w:val="0"/>
        <w:bidi w:val="0"/>
        <w:snapToGrid/>
        <w:spacing w:line="360" w:lineRule="auto"/>
        <w:ind w:firstLine="1200" w:firstLineChars="5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廉洁协议</w:t>
      </w:r>
    </w:p>
    <w:p>
      <w:pPr>
        <w:keepNext w:val="0"/>
        <w:keepLines w:val="0"/>
        <w:pageBreakBefore w:val="0"/>
        <w:kinsoku/>
        <w:wordWrap/>
        <w:overflowPunct/>
        <w:topLinePunct w:val="0"/>
        <w:bidi w:val="0"/>
        <w:snapToGrid/>
        <w:spacing w:line="360" w:lineRule="auto"/>
        <w:ind w:firstLine="1200" w:firstLineChars="5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物品采购</w:t>
      </w:r>
      <w:r>
        <w:rPr>
          <w:rFonts w:hint="eastAsia" w:ascii="宋体" w:hAnsi="宋体" w:eastAsia="宋体" w:cs="宋体"/>
          <w:color w:val="000000" w:themeColor="text1"/>
          <w:sz w:val="24"/>
          <w:szCs w:val="24"/>
          <w14:textFill>
            <w14:solidFill>
              <w14:schemeClr w14:val="tx1"/>
            </w14:solidFill>
          </w14:textFill>
        </w:rPr>
        <w:t>安全协议书</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kern w:val="0"/>
          <w:sz w:val="24"/>
          <w:szCs w:val="24"/>
          <w:lang w:val="en-US" w:eastAsia="zh-CN"/>
          <w14:textFill>
            <w14:solidFill>
              <w14:schemeClr w14:val="tx1"/>
            </w14:solidFill>
          </w14:textFill>
        </w:rPr>
        <w:t>需求</w:t>
      </w:r>
      <w:r>
        <w:rPr>
          <w:rFonts w:hint="eastAsia" w:ascii="宋体" w:hAnsi="宋体" w:eastAsia="宋体" w:cs="宋体"/>
          <w:color w:val="000000" w:themeColor="text1"/>
          <w:kern w:val="0"/>
          <w:sz w:val="24"/>
          <w:szCs w:val="24"/>
          <w:lang w:val="en-US" w:eastAsia="zh-CN"/>
          <w14:textFill>
            <w14:solidFill>
              <w14:schemeClr w14:val="tx1"/>
            </w14:solidFill>
          </w14:textFill>
        </w:rPr>
        <w:t>清单</w:t>
      </w:r>
    </w:p>
    <w:p>
      <w:pPr>
        <w:keepNext w:val="0"/>
        <w:keepLines w:val="0"/>
        <w:pageBreakBefore w:val="0"/>
        <w:numPr>
          <w:ilvl w:val="0"/>
          <w:numId w:val="0"/>
        </w:numPr>
        <w:kinsoku/>
        <w:wordWrap/>
        <w:overflowPunct/>
        <w:topLinePunct w:val="0"/>
        <w:bidi w:val="0"/>
        <w:snapToGrid/>
        <w:spacing w:line="360" w:lineRule="auto"/>
        <w:ind w:firstLine="1200" w:firstLineChars="500"/>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kern w:val="2"/>
          <w:sz w:val="24"/>
          <w:szCs w:val="24"/>
          <w:lang w:val="en-US" w:eastAsia="zh-CN" w:bidi="ar-SA"/>
          <w14:textFill>
            <w14:solidFill>
              <w14:schemeClr w14:val="tx1"/>
            </w14:solidFill>
          </w14:textFill>
        </w:rPr>
        <w:t>报价清单</w:t>
      </w:r>
    </w:p>
    <w:p>
      <w:pPr>
        <w:pStyle w:val="2"/>
        <w:rPr>
          <w:rFonts w:hint="eastAsia" w:ascii="宋体" w:hAnsi="宋体" w:eastAsia="宋体" w:cs="宋体"/>
          <w:color w:val="000000" w:themeColor="text1"/>
          <w:kern w:val="0"/>
          <w:sz w:val="24"/>
          <w:szCs w:val="24"/>
          <w:lang w:val="en-US" w:eastAsia="zh-CN"/>
          <w14:textFill>
            <w14:solidFill>
              <w14:schemeClr w14:val="tx1"/>
            </w14:solidFill>
          </w14:textFill>
        </w:rPr>
      </w:pPr>
    </w:p>
    <w:tbl>
      <w:tblPr>
        <w:tblStyle w:val="23"/>
        <w:tblpPr w:leftFromText="180" w:rightFromText="180" w:vertAnchor="text" w:horzAnchor="page" w:tblpX="1571" w:tblpY="443"/>
        <w:tblOverlap w:val="never"/>
        <w:tblW w:w="103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4"/>
        <w:gridCol w:w="5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5184" w:type="dxa"/>
            <w:tcBorders>
              <w:top w:val="nil"/>
              <w:left w:val="nil"/>
              <w:bottom w:val="nil"/>
              <w:right w:val="nil"/>
            </w:tcBorders>
            <w:vAlign w:val="center"/>
          </w:tcPr>
          <w:p>
            <w:pPr>
              <w:keepNext w:val="0"/>
              <w:keepLines w:val="0"/>
              <w:pageBreakBefore w:val="0"/>
              <w:kinsoku/>
              <w:wordWrap/>
              <w:overflowPunct/>
              <w:topLinePunct w:val="0"/>
              <w:bidi w:val="0"/>
              <w:adjustRightInd w:val="0"/>
              <w:snapToGrid/>
              <w:spacing w:line="36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甲方</w:t>
            </w:r>
            <w:r>
              <w:rPr>
                <w:rFonts w:hint="eastAsia" w:ascii="宋体" w:hAnsi="宋体" w:eastAsia="宋体" w:cs="宋体"/>
                <w:color w:val="000000" w:themeColor="text1"/>
                <w:sz w:val="24"/>
                <w:szCs w:val="24"/>
                <w14:textFill>
                  <w14:solidFill>
                    <w14:schemeClr w14:val="tx1"/>
                  </w14:solidFill>
                </w14:textFill>
              </w:rPr>
              <w:t>：（章）广州市净水有限公司</w:t>
            </w:r>
          </w:p>
        </w:tc>
        <w:tc>
          <w:tcPr>
            <w:tcW w:w="5168" w:type="dxa"/>
            <w:tcBorders>
              <w:top w:val="nil"/>
              <w:left w:val="nil"/>
              <w:bottom w:val="nil"/>
              <w:right w:val="nil"/>
            </w:tcBorders>
            <w:vAlign w:val="center"/>
          </w:tcPr>
          <w:p>
            <w:pPr>
              <w:keepNext w:val="0"/>
              <w:keepLines w:val="0"/>
              <w:pageBreakBefore w:val="0"/>
              <w:kinsoku/>
              <w:wordWrap/>
              <w:overflowPunct/>
              <w:topLinePunct w:val="0"/>
              <w:bidi w:val="0"/>
              <w:adjustRightInd w:val="0"/>
              <w:snapToGrid/>
              <w:spacing w:line="36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乙方</w:t>
            </w:r>
            <w:r>
              <w:rPr>
                <w:rFonts w:hint="eastAsia" w:ascii="宋体" w:hAnsi="宋体" w:eastAsia="宋体" w:cs="宋体"/>
                <w:color w:val="000000" w:themeColor="text1"/>
                <w:sz w:val="24"/>
                <w:szCs w:val="24"/>
                <w14:textFill>
                  <w14:solidFill>
                    <w14:schemeClr w14:val="tx1"/>
                  </w14:solidFill>
                </w14:textFill>
              </w:rPr>
              <w:t>：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5184" w:type="dxa"/>
            <w:tcBorders>
              <w:top w:val="nil"/>
              <w:left w:val="nil"/>
              <w:bottom w:val="nil"/>
              <w:right w:val="nil"/>
            </w:tcBorders>
            <w:vAlign w:val="center"/>
          </w:tcPr>
          <w:p>
            <w:pPr>
              <w:keepNext w:val="0"/>
              <w:keepLines w:val="0"/>
              <w:pageBreakBefore w:val="0"/>
              <w:kinsoku/>
              <w:wordWrap/>
              <w:overflowPunct/>
              <w:topLinePunct w:val="0"/>
              <w:bidi w:val="0"/>
              <w:adjustRightInd w:val="0"/>
              <w:snapToGrid/>
              <w:spacing w:line="36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法定代表人或授权代理人：</w:t>
            </w:r>
          </w:p>
        </w:tc>
        <w:tc>
          <w:tcPr>
            <w:tcW w:w="5168" w:type="dxa"/>
            <w:tcBorders>
              <w:top w:val="nil"/>
              <w:left w:val="nil"/>
              <w:bottom w:val="nil"/>
              <w:right w:val="nil"/>
            </w:tcBorders>
            <w:vAlign w:val="center"/>
          </w:tcPr>
          <w:p>
            <w:pPr>
              <w:keepNext w:val="0"/>
              <w:keepLines w:val="0"/>
              <w:pageBreakBefore w:val="0"/>
              <w:kinsoku/>
              <w:wordWrap/>
              <w:overflowPunct/>
              <w:topLinePunct w:val="0"/>
              <w:bidi w:val="0"/>
              <w:adjustRightInd w:val="0"/>
              <w:snapToGrid/>
              <w:spacing w:line="36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法定代表人或授权代理人：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5184" w:type="dxa"/>
            <w:tcBorders>
              <w:top w:val="nil"/>
              <w:left w:val="nil"/>
              <w:bottom w:val="nil"/>
              <w:right w:val="nil"/>
            </w:tcBorders>
            <w:vAlign w:val="center"/>
          </w:tcPr>
          <w:p>
            <w:pPr>
              <w:keepNext w:val="0"/>
              <w:keepLines w:val="0"/>
              <w:pageBreakBefore w:val="0"/>
              <w:kinsoku/>
              <w:wordWrap/>
              <w:overflowPunct/>
              <w:topLinePunct w:val="0"/>
              <w:bidi w:val="0"/>
              <w:adjustRightInd w:val="0"/>
              <w:snapToGrid/>
              <w:spacing w:line="36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经办人：</w:t>
            </w:r>
          </w:p>
        </w:tc>
        <w:tc>
          <w:tcPr>
            <w:tcW w:w="5168" w:type="dxa"/>
            <w:tcBorders>
              <w:top w:val="nil"/>
              <w:left w:val="nil"/>
              <w:bottom w:val="nil"/>
              <w:right w:val="nil"/>
            </w:tcBorders>
            <w:vAlign w:val="center"/>
          </w:tcPr>
          <w:p>
            <w:pPr>
              <w:keepNext w:val="0"/>
              <w:keepLines w:val="0"/>
              <w:pageBreakBefore w:val="0"/>
              <w:kinsoku/>
              <w:wordWrap/>
              <w:overflowPunct/>
              <w:topLinePunct w:val="0"/>
              <w:bidi w:val="0"/>
              <w:adjustRightInd w:val="0"/>
              <w:snapToGrid/>
              <w:spacing w:line="36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经办人：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5184" w:type="dxa"/>
            <w:tcBorders>
              <w:top w:val="nil"/>
              <w:left w:val="nil"/>
              <w:bottom w:val="nil"/>
              <w:right w:val="nil"/>
            </w:tcBorders>
            <w:vAlign w:val="center"/>
          </w:tcPr>
          <w:p>
            <w:pPr>
              <w:keepNext w:val="0"/>
              <w:keepLines w:val="0"/>
              <w:pageBreakBefore w:val="0"/>
              <w:kinsoku/>
              <w:wordWrap/>
              <w:overflowPunct/>
              <w:topLinePunct w:val="0"/>
              <w:bidi w:val="0"/>
              <w:adjustRightInd w:val="0"/>
              <w:snapToGrid/>
              <w:spacing w:line="360" w:lineRule="auto"/>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电话：</w:t>
            </w:r>
            <w:r>
              <w:rPr>
                <w:rFonts w:hint="eastAsia" w:ascii="宋体" w:hAnsi="宋体" w:cs="宋体"/>
                <w:color w:val="000000" w:themeColor="text1"/>
                <w:sz w:val="24"/>
                <w:szCs w:val="24"/>
                <w:lang w:val="en-US" w:eastAsia="zh-CN"/>
                <w14:textFill>
                  <w14:solidFill>
                    <w14:schemeClr w14:val="tx1"/>
                  </w14:solidFill>
                </w14:textFill>
              </w:rPr>
              <w:t>020-81970501</w:t>
            </w:r>
          </w:p>
        </w:tc>
        <w:tc>
          <w:tcPr>
            <w:tcW w:w="5168" w:type="dxa"/>
            <w:tcBorders>
              <w:top w:val="nil"/>
              <w:left w:val="nil"/>
              <w:bottom w:val="nil"/>
              <w:right w:val="nil"/>
            </w:tcBorders>
            <w:vAlign w:val="center"/>
          </w:tcPr>
          <w:p>
            <w:pPr>
              <w:keepNext w:val="0"/>
              <w:keepLines w:val="0"/>
              <w:pageBreakBefore w:val="0"/>
              <w:kinsoku/>
              <w:wordWrap/>
              <w:overflowPunct/>
              <w:topLinePunct w:val="0"/>
              <w:bidi w:val="0"/>
              <w:adjustRightInd w:val="0"/>
              <w:snapToGrid/>
              <w:spacing w:line="36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5184" w:type="dxa"/>
            <w:tcBorders>
              <w:top w:val="nil"/>
              <w:left w:val="nil"/>
              <w:bottom w:val="nil"/>
              <w:right w:val="nil"/>
            </w:tcBorders>
            <w:vAlign w:val="center"/>
          </w:tcPr>
          <w:p>
            <w:pPr>
              <w:keepNext w:val="0"/>
              <w:keepLines w:val="0"/>
              <w:pageBreakBefore w:val="0"/>
              <w:kinsoku/>
              <w:wordWrap/>
              <w:overflowPunct/>
              <w:topLinePunct w:val="0"/>
              <w:bidi w:val="0"/>
              <w:adjustRightInd w:val="0"/>
              <w:snapToGrid/>
              <w:spacing w:line="36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传真：</w:t>
            </w:r>
          </w:p>
        </w:tc>
        <w:tc>
          <w:tcPr>
            <w:tcW w:w="5168" w:type="dxa"/>
            <w:tcBorders>
              <w:top w:val="nil"/>
              <w:left w:val="nil"/>
              <w:bottom w:val="nil"/>
              <w:right w:val="nil"/>
            </w:tcBorders>
            <w:vAlign w:val="center"/>
          </w:tcPr>
          <w:p>
            <w:pPr>
              <w:keepNext w:val="0"/>
              <w:keepLines w:val="0"/>
              <w:pageBreakBefore w:val="0"/>
              <w:kinsoku/>
              <w:wordWrap/>
              <w:overflowPunct/>
              <w:topLinePunct w:val="0"/>
              <w:bidi w:val="0"/>
              <w:adjustRightInd w:val="0"/>
              <w:snapToGrid/>
              <w:spacing w:line="36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5184" w:type="dxa"/>
            <w:tcBorders>
              <w:top w:val="nil"/>
              <w:left w:val="nil"/>
              <w:bottom w:val="nil"/>
              <w:right w:val="nil"/>
            </w:tcBorders>
            <w:vAlign w:val="center"/>
          </w:tcPr>
          <w:p>
            <w:pPr>
              <w:keepNext w:val="0"/>
              <w:keepLines w:val="0"/>
              <w:pageBreakBefore w:val="0"/>
              <w:kinsoku/>
              <w:wordWrap/>
              <w:overflowPunct/>
              <w:topLinePunct w:val="0"/>
              <w:bidi w:val="0"/>
              <w:adjustRightInd w:val="0"/>
              <w:snapToGrid/>
              <w:spacing w:line="360" w:lineRule="auto"/>
              <w:ind w:left="240" w:hanging="240" w:hangingChars="1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签订日期：                                                     </w:t>
            </w:r>
          </w:p>
        </w:tc>
        <w:tc>
          <w:tcPr>
            <w:tcW w:w="5168" w:type="dxa"/>
            <w:tcBorders>
              <w:top w:val="nil"/>
              <w:left w:val="nil"/>
              <w:bottom w:val="nil"/>
              <w:right w:val="nil"/>
            </w:tcBorders>
            <w:vAlign w:val="center"/>
          </w:tcPr>
          <w:p>
            <w:pPr>
              <w:keepNext w:val="0"/>
              <w:keepLines w:val="0"/>
              <w:pageBreakBefore w:val="0"/>
              <w:kinsoku/>
              <w:wordWrap/>
              <w:overflowPunct/>
              <w:topLinePunct w:val="0"/>
              <w:bidi w:val="0"/>
              <w:adjustRightInd w:val="0"/>
              <w:snapToGrid/>
              <w:spacing w:line="360" w:lineRule="auto"/>
              <w:ind w:left="4181" w:hanging="4180" w:hangingChars="174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签订日期:</w:t>
            </w:r>
          </w:p>
        </w:tc>
      </w:tr>
    </w:tbl>
    <w:p>
      <w:pPr>
        <w:pStyle w:val="2"/>
        <w:rPr>
          <w:rFonts w:hint="eastAsia" w:ascii="宋体" w:hAnsi="宋体" w:eastAsia="宋体" w:cs="宋体"/>
          <w:color w:val="000000" w:themeColor="text1"/>
          <w:kern w:val="0"/>
          <w:sz w:val="24"/>
          <w:szCs w:val="24"/>
          <w:lang w:val="en-US" w:eastAsia="zh-CN"/>
          <w14:textFill>
            <w14:solidFill>
              <w14:schemeClr w14:val="tx1"/>
            </w14:solidFill>
          </w14:textFill>
        </w:rPr>
      </w:pPr>
    </w:p>
    <w:p>
      <w:pPr>
        <w:spacing w:line="360" w:lineRule="auto"/>
        <w:rPr>
          <w:rFonts w:hint="eastAsia" w:ascii="宋体" w:hAnsi="宋体" w:cs="宋体"/>
          <w:b/>
          <w:bCs/>
          <w:color w:val="000000" w:themeColor="text1"/>
          <w:szCs w:val="21"/>
          <w14:textFill>
            <w14:solidFill>
              <w14:schemeClr w14:val="tx1"/>
            </w14:solidFill>
          </w14:textFill>
        </w:rPr>
      </w:pPr>
    </w:p>
    <w:p>
      <w:pPr>
        <w:spacing w:line="360" w:lineRule="auto"/>
        <w:rPr>
          <w:rFonts w:hint="eastAsia" w:ascii="黑体" w:hAnsi="黑体" w:eastAsia="黑体" w:cs="黑体"/>
          <w:b/>
          <w:bCs/>
          <w:color w:val="000000" w:themeColor="text1"/>
          <w:sz w:val="28"/>
          <w:szCs w:val="28"/>
          <w14:textFill>
            <w14:solidFill>
              <w14:schemeClr w14:val="tx1"/>
            </w14:solidFill>
          </w14:textFill>
        </w:rPr>
      </w:pPr>
    </w:p>
    <w:p>
      <w:pPr>
        <w:pStyle w:val="2"/>
        <w:ind w:left="0" w:leftChars="0" w:firstLine="0" w:firstLineChars="0"/>
        <w:rPr>
          <w:rFonts w:hint="eastAsia"/>
        </w:rPr>
      </w:pPr>
    </w:p>
    <w:p>
      <w:pPr>
        <w:spacing w:line="360" w:lineRule="auto"/>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 xml:space="preserve">附件1  </w:t>
      </w:r>
      <w:r>
        <w:rPr>
          <w:rFonts w:hint="eastAsia" w:ascii="宋体" w:hAnsi="宋体" w:eastAsia="宋体" w:cs="宋体"/>
          <w:b/>
          <w:bCs/>
          <w:color w:val="000000" w:themeColor="text1"/>
          <w:sz w:val="21"/>
          <w:szCs w:val="21"/>
          <w:lang w:val="en-US" w:eastAsia="zh-CN"/>
          <w14:textFill>
            <w14:solidFill>
              <w14:schemeClr w14:val="tx1"/>
            </w14:solidFill>
          </w14:textFill>
        </w:rPr>
        <w:t>成交</w:t>
      </w:r>
      <w:r>
        <w:rPr>
          <w:rFonts w:hint="eastAsia" w:ascii="宋体" w:hAnsi="宋体" w:eastAsia="宋体" w:cs="宋体"/>
          <w:b/>
          <w:bCs/>
          <w:color w:val="000000" w:themeColor="text1"/>
          <w:sz w:val="21"/>
          <w:szCs w:val="21"/>
          <w14:textFill>
            <w14:solidFill>
              <w14:schemeClr w14:val="tx1"/>
            </w14:solidFill>
          </w14:textFill>
        </w:rPr>
        <w:t>通知书</w:t>
      </w:r>
    </w:p>
    <w:p>
      <w:pPr>
        <w:keepNext w:val="0"/>
        <w:keepLines w:val="0"/>
        <w:pageBreakBefore w:val="0"/>
        <w:kinsoku/>
        <w:wordWrap/>
        <w:overflowPunct/>
        <w:topLinePunct w:val="0"/>
        <w:autoSpaceDE/>
        <w:autoSpaceDN/>
        <w:bidi w:val="0"/>
        <w:snapToGrid/>
        <w:spacing w:line="520" w:lineRule="exact"/>
        <w:jc w:val="left"/>
        <w:rPr>
          <w:rFonts w:hint="eastAsia" w:ascii="仿宋_GB2312" w:hAnsi="仿宋_GB2312" w:eastAsia="仿宋_GB2312" w:cs="仿宋_GB2312"/>
          <w:b w:val="0"/>
          <w:bCs/>
          <w:color w:val="000000" w:themeColor="text1"/>
          <w:sz w:val="28"/>
          <w:szCs w:val="28"/>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 xml:space="preserve">附件2  </w:t>
      </w:r>
      <w:r>
        <w:rPr>
          <w:rFonts w:hint="eastAsia" w:ascii="宋体" w:hAnsi="宋体" w:eastAsia="宋体" w:cs="宋体"/>
          <w:b/>
          <w:bCs/>
          <w:color w:val="000000" w:themeColor="text1"/>
          <w:sz w:val="21"/>
          <w:szCs w:val="21"/>
          <w14:textFill>
            <w14:solidFill>
              <w14:schemeClr w14:val="tx1"/>
            </w14:solidFill>
          </w14:textFill>
        </w:rPr>
        <w:t>廉洁协议</w:t>
      </w:r>
      <w:r>
        <w:rPr>
          <w:rFonts w:hint="eastAsia" w:ascii="宋体" w:hAnsi="宋体" w:eastAsia="宋体" w:cs="宋体"/>
          <w:b/>
          <w:bCs/>
          <w:color w:val="000000" w:themeColor="text1"/>
          <w:sz w:val="21"/>
          <w:szCs w:val="21"/>
          <w:lang w:val="en-US" w:eastAsia="zh-CN"/>
          <w14:textFill>
            <w14:solidFill>
              <w14:schemeClr w14:val="tx1"/>
            </w14:solidFill>
          </w14:textFill>
        </w:rPr>
        <w:t xml:space="preserve"> </w:t>
      </w:r>
      <w:r>
        <w:rPr>
          <w:rFonts w:hint="eastAsia" w:ascii="黑体" w:hAnsi="黑体" w:eastAsia="黑体" w:cs="黑体"/>
          <w:b/>
          <w:bCs/>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8"/>
          <w:szCs w:val="28"/>
          <w:highlight w:val="none"/>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val="0"/>
          <w:color w:val="000000" w:themeColor="text1"/>
          <w:sz w:val="32"/>
          <w:szCs w:val="32"/>
          <w:highlight w:val="none"/>
          <w14:textFill>
            <w14:solidFill>
              <w14:schemeClr w14:val="tx1"/>
            </w14:solidFill>
          </w14:textFill>
        </w:rPr>
      </w:pPr>
      <w:r>
        <w:rPr>
          <w:rFonts w:hint="eastAsia" w:ascii="宋体" w:hAnsi="宋体" w:eastAsia="宋体" w:cs="宋体"/>
          <w:b/>
          <w:bCs w:val="0"/>
          <w:color w:val="000000" w:themeColor="text1"/>
          <w:sz w:val="32"/>
          <w:szCs w:val="32"/>
          <w:highlight w:val="none"/>
          <w14:textFill>
            <w14:solidFill>
              <w14:schemeClr w14:val="tx1"/>
            </w14:solidFill>
          </w14:textFill>
        </w:rPr>
        <w:t>廉洁协议</w:t>
      </w:r>
    </w:p>
    <w:p>
      <w:pPr>
        <w:keepNext w:val="0"/>
        <w:keepLines w:val="0"/>
        <w:pageBreakBefore w:val="0"/>
        <w:widowControl/>
        <w:kinsoku/>
        <w:wordWrap/>
        <w:overflowPunct/>
        <w:topLinePunct w:val="0"/>
        <w:autoSpaceDE/>
        <w:autoSpaceDN/>
        <w:bidi w:val="0"/>
        <w:adjustRightInd w:val="0"/>
        <w:snapToGrid w:val="0"/>
        <w:spacing w:line="360" w:lineRule="auto"/>
        <w:ind w:firstLine="540" w:firstLineChars="225"/>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为促进双方诚信经营、廉洁从业，防范商业贿赂，保护国家、集体和当事人的合法权益，根据国家有关法律法规和广东省、广州市廉政建设的规定，</w:t>
      </w:r>
      <w:r>
        <w:rPr>
          <w:rFonts w:hint="eastAsia" w:ascii="宋体" w:hAnsi="宋体" w:eastAsia="宋体" w:cs="宋体"/>
          <w:b w:val="0"/>
          <w:bCs/>
          <w:color w:val="000000" w:themeColor="text1"/>
          <w:sz w:val="24"/>
          <w:szCs w:val="24"/>
          <w:highlight w:val="none"/>
          <w:u w:val="single"/>
          <w14:textFill>
            <w14:solidFill>
              <w14:schemeClr w14:val="tx1"/>
            </w14:solidFill>
          </w14:textFill>
        </w:rPr>
        <w:t>广州市净水有限公司</w:t>
      </w:r>
      <w:r>
        <w:rPr>
          <w:rFonts w:hint="eastAsia" w:ascii="宋体" w:hAnsi="宋体" w:eastAsia="宋体" w:cs="宋体"/>
          <w:b w:val="0"/>
          <w:bCs/>
          <w:color w:val="000000" w:themeColor="text1"/>
          <w:sz w:val="24"/>
          <w:szCs w:val="24"/>
          <w:highlight w:val="none"/>
          <w14:textFill>
            <w14:solidFill>
              <w14:schemeClr w14:val="tx1"/>
            </w14:solidFill>
          </w14:textFill>
        </w:rPr>
        <w:t>(以下称甲方)与</w:t>
      </w:r>
      <w:r>
        <w:rPr>
          <w:rFonts w:hint="eastAsia" w:ascii="宋体" w:hAnsi="宋体" w:cs="宋体"/>
          <w:sz w:val="24"/>
          <w:szCs w:val="24"/>
          <w:u w:val="single"/>
          <w:lang w:val="en-US" w:eastAsia="zh-CN"/>
        </w:rPr>
        <w:t xml:space="preserve">                      </w:t>
      </w:r>
      <w:r>
        <w:rPr>
          <w:rFonts w:hint="eastAsia" w:ascii="宋体" w:hAnsi="宋体" w:eastAsia="宋体" w:cs="宋体"/>
          <w:b w:val="0"/>
          <w:bCs/>
          <w:color w:val="000000" w:themeColor="text1"/>
          <w:sz w:val="24"/>
          <w:szCs w:val="24"/>
          <w:highlight w:val="none"/>
          <w14:textFill>
            <w14:solidFill>
              <w14:schemeClr w14:val="tx1"/>
            </w14:solidFill>
          </w14:textFill>
        </w:rPr>
        <w:t>(以下称乙方)，特此订立本协议共同遵照执行。</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第一条 甲乙双方的权利和义务</w:t>
      </w:r>
    </w:p>
    <w:p>
      <w:pPr>
        <w:keepNext w:val="0"/>
        <w:keepLines w:val="0"/>
        <w:pageBreakBefore w:val="0"/>
        <w:widowControl/>
        <w:kinsoku/>
        <w:wordWrap/>
        <w:overflowPunct/>
        <w:topLinePunct w:val="0"/>
        <w:autoSpaceDE/>
        <w:autoSpaceDN/>
        <w:bidi w:val="0"/>
        <w:adjustRightInd w:val="0"/>
        <w:snapToGrid w:val="0"/>
        <w:spacing w:line="360" w:lineRule="auto"/>
        <w:ind w:firstLine="360" w:firstLineChars="150"/>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（一）甲乙双方严格遵守国家关于市场准入、项目招标投标、市场经营活动等有关法律、法规相关政策及廉政建设的各项规定。</w:t>
      </w:r>
    </w:p>
    <w:p>
      <w:pPr>
        <w:keepNext w:val="0"/>
        <w:keepLines w:val="0"/>
        <w:pageBreakBefore w:val="0"/>
        <w:widowControl/>
        <w:kinsoku/>
        <w:wordWrap/>
        <w:overflowPunct/>
        <w:topLinePunct w:val="0"/>
        <w:autoSpaceDE/>
        <w:autoSpaceDN/>
        <w:bidi w:val="0"/>
        <w:adjustRightInd w:val="0"/>
        <w:snapToGrid w:val="0"/>
        <w:spacing w:line="360" w:lineRule="auto"/>
        <w:ind w:firstLine="360" w:firstLineChars="150"/>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（二）严格执行</w:t>
      </w:r>
      <w:r>
        <w:rPr>
          <w:rFonts w:hint="eastAsia" w:ascii="宋体" w:hAnsi="宋体" w:eastAsia="宋体" w:cs="宋体"/>
          <w:b w:val="0"/>
          <w:bCs/>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广州市净水有限公司在线监测系统自动标样核查模块采购项目</w:t>
      </w:r>
      <w:r>
        <w:rPr>
          <w:rFonts w:hint="eastAsia" w:ascii="宋体" w:hAnsi="宋体" w:eastAsia="宋体" w:cs="宋体"/>
          <w:b w:val="0"/>
          <w:bCs/>
          <w:color w:val="000000" w:themeColor="text1"/>
          <w:sz w:val="24"/>
          <w:szCs w:val="24"/>
          <w:highlight w:val="none"/>
          <w:u w:val="single"/>
          <w14:textFill>
            <w14:solidFill>
              <w14:schemeClr w14:val="tx1"/>
            </w14:solidFill>
          </w14:textFill>
        </w:rPr>
        <w:t xml:space="preserve">  穗净水合[     ]   </w:t>
      </w:r>
      <w:r>
        <w:rPr>
          <w:rFonts w:hint="eastAsia" w:ascii="宋体" w:hAnsi="宋体" w:cs="宋体"/>
          <w:b w:val="0"/>
          <w:bCs/>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highlight w:val="none"/>
          <w:u w:val="single"/>
          <w14:textFill>
            <w14:solidFill>
              <w14:schemeClr w14:val="tx1"/>
            </w14:solidFill>
          </w14:textFill>
        </w:rPr>
        <w:t>号</w:t>
      </w:r>
      <w:r>
        <w:rPr>
          <w:rFonts w:hint="eastAsia" w:ascii="宋体" w:hAnsi="宋体" w:cs="宋体"/>
          <w:b w:val="0"/>
          <w:bCs/>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highlight w:val="none"/>
          <w14:textFill>
            <w14:solidFill>
              <w14:schemeClr w14:val="tx1"/>
            </w14:solidFill>
          </w14:textFill>
        </w:rPr>
        <w:t>合同（以下简称：主合同），自觉履行合同约定的相关义务。</w:t>
      </w:r>
    </w:p>
    <w:p>
      <w:pPr>
        <w:keepNext w:val="0"/>
        <w:keepLines w:val="0"/>
        <w:pageBreakBefore w:val="0"/>
        <w:widowControl/>
        <w:kinsoku/>
        <w:wordWrap/>
        <w:overflowPunct/>
        <w:topLinePunct w:val="0"/>
        <w:autoSpaceDE/>
        <w:autoSpaceDN/>
        <w:bidi w:val="0"/>
        <w:adjustRightInd w:val="0"/>
        <w:snapToGrid w:val="0"/>
        <w:spacing w:line="360" w:lineRule="auto"/>
        <w:ind w:firstLine="360" w:firstLineChars="150"/>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（三）在业务活动中坚持公开、公正、诚信、透明的原则，不得损害国家、集体利益。</w:t>
      </w:r>
    </w:p>
    <w:p>
      <w:pPr>
        <w:keepNext w:val="0"/>
        <w:keepLines w:val="0"/>
        <w:pageBreakBefore w:val="0"/>
        <w:widowControl/>
        <w:kinsoku/>
        <w:wordWrap/>
        <w:overflowPunct/>
        <w:topLinePunct w:val="0"/>
        <w:autoSpaceDE/>
        <w:autoSpaceDN/>
        <w:bidi w:val="0"/>
        <w:adjustRightInd w:val="0"/>
        <w:snapToGrid w:val="0"/>
        <w:spacing w:line="360" w:lineRule="auto"/>
        <w:ind w:firstLine="360" w:firstLineChars="150"/>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（四）建立健全廉洁从业制度，开展廉洁教育，公布举报电话，监督并认真查处不廉洁及违法违纪行为。</w:t>
      </w:r>
    </w:p>
    <w:p>
      <w:pPr>
        <w:keepNext w:val="0"/>
        <w:keepLines w:val="0"/>
        <w:pageBreakBefore w:val="0"/>
        <w:widowControl/>
        <w:kinsoku/>
        <w:wordWrap/>
        <w:overflowPunct/>
        <w:topLinePunct w:val="0"/>
        <w:autoSpaceDE/>
        <w:autoSpaceDN/>
        <w:bidi w:val="0"/>
        <w:adjustRightInd w:val="0"/>
        <w:snapToGrid w:val="0"/>
        <w:spacing w:line="360" w:lineRule="auto"/>
        <w:ind w:firstLine="360" w:firstLineChars="150"/>
        <w:textAlignment w:val="auto"/>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（五）发现对方在业务活动中有不廉洁行为，应及时提醒对方纠正。情节严重的，应向其有关监督部门</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检举。</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第二条甲方的义务</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（一）甲方及其工作人员不得索要或接受乙方的礼金、有价证券和贵重物品，不得在乙方报销任何应由甲方或个人支付的费用等。</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keepNext w:val="0"/>
        <w:keepLines w:val="0"/>
        <w:pageBreakBefore w:val="0"/>
        <w:widowControl/>
        <w:kinsoku/>
        <w:wordWrap/>
        <w:overflowPunct/>
        <w:topLinePunct w:val="0"/>
        <w:autoSpaceDE/>
        <w:autoSpaceDN/>
        <w:bidi w:val="0"/>
        <w:adjustRightInd w:val="0"/>
        <w:snapToGrid w:val="0"/>
        <w:spacing w:line="360" w:lineRule="auto"/>
        <w:ind w:left="14" w:leftChars="7" w:firstLine="480" w:firstLineChars="200"/>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（三）甲方及其工作人员不得要求或者接受乙方为其住房装修、婚丧嫁娶活动、配偶子女工作安排以及出国出境、旅游等提供方便等。</w:t>
      </w:r>
    </w:p>
    <w:p>
      <w:pPr>
        <w:keepNext w:val="0"/>
        <w:keepLines w:val="0"/>
        <w:pageBreakBefore w:val="0"/>
        <w:widowControl/>
        <w:kinsoku/>
        <w:wordWrap/>
        <w:overflowPunct/>
        <w:topLinePunct w:val="0"/>
        <w:autoSpaceDE/>
        <w:autoSpaceDN/>
        <w:bidi w:val="0"/>
        <w:adjustRightInd w:val="0"/>
        <w:snapToGrid w:val="0"/>
        <w:spacing w:line="360" w:lineRule="auto"/>
        <w:ind w:left="14" w:leftChars="7" w:firstLine="480" w:firstLineChars="200"/>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（四）甲方工作人员不得在乙方或与乙方有股权关联的企业兼职，不得向乙方介绍家属或者亲友从事与甲方业务有关的经济活动。</w:t>
      </w:r>
    </w:p>
    <w:p>
      <w:pPr>
        <w:keepNext w:val="0"/>
        <w:keepLines w:val="0"/>
        <w:pageBreakBefore w:val="0"/>
        <w:widowControl/>
        <w:kinsoku/>
        <w:wordWrap/>
        <w:overflowPunct/>
        <w:topLinePunct w:val="0"/>
        <w:autoSpaceDE/>
        <w:autoSpaceDN/>
        <w:bidi w:val="0"/>
        <w:adjustRightInd w:val="0"/>
        <w:snapToGrid w:val="0"/>
        <w:spacing w:line="360" w:lineRule="auto"/>
        <w:ind w:left="14" w:leftChars="7" w:firstLine="480" w:firstLineChars="200"/>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五）甲方工作人员不得以明显低于市场的价格向乙方购买房屋、汽车等物品；不得以明显高于市场的价格向乙方出售房屋、汽车等物品；不得使用乙方提供的与工作无关的房屋、汽车等物品；不得以其他交易形式非法收受请托人财物。</w:t>
      </w:r>
    </w:p>
    <w:p>
      <w:pPr>
        <w:keepNext w:val="0"/>
        <w:keepLines w:val="0"/>
        <w:pageBreakBefore w:val="0"/>
        <w:widowControl/>
        <w:kinsoku/>
        <w:wordWrap/>
        <w:overflowPunct/>
        <w:topLinePunct w:val="0"/>
        <w:autoSpaceDE/>
        <w:autoSpaceDN/>
        <w:bidi w:val="0"/>
        <w:adjustRightInd w:val="0"/>
        <w:snapToGrid w:val="0"/>
        <w:spacing w:line="360" w:lineRule="auto"/>
        <w:ind w:left="14" w:leftChars="7" w:firstLine="480" w:firstLineChars="200"/>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（六）甲方工作人员不得利用职务之便收受乙方以回扣、手续费、加班费、咨询费、劳务费、协调费、辛苦费等各种名义给予或赠送的钱物。</w:t>
      </w:r>
    </w:p>
    <w:p>
      <w:pPr>
        <w:keepNext w:val="0"/>
        <w:keepLines w:val="0"/>
        <w:pageBreakBefore w:val="0"/>
        <w:widowControl/>
        <w:kinsoku/>
        <w:wordWrap/>
        <w:overflowPunct/>
        <w:topLinePunct w:val="0"/>
        <w:autoSpaceDE/>
        <w:autoSpaceDN/>
        <w:bidi w:val="0"/>
        <w:adjustRightInd w:val="0"/>
        <w:snapToGrid w:val="0"/>
        <w:spacing w:line="360" w:lineRule="auto"/>
        <w:ind w:left="14" w:leftChars="7" w:firstLine="480" w:firstLineChars="200"/>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cs="宋体"/>
          <w:b w:val="0"/>
          <w:bCs/>
          <w:color w:val="000000" w:themeColor="text1"/>
          <w:sz w:val="24"/>
          <w:szCs w:val="24"/>
          <w:highlight w:val="none"/>
          <w:lang w:eastAsia="zh-CN"/>
          <w14:textFill>
            <w14:solidFill>
              <w14:schemeClr w14:val="tx1"/>
            </w14:solidFill>
          </w14:textFill>
        </w:rPr>
        <w:t>（</w:t>
      </w:r>
      <w:r>
        <w:rPr>
          <w:rFonts w:hint="eastAsia" w:ascii="宋体" w:hAnsi="宋体" w:eastAsia="宋体" w:cs="宋体"/>
          <w:b w:val="0"/>
          <w:bCs/>
          <w:color w:val="000000" w:themeColor="text1"/>
          <w:sz w:val="24"/>
          <w:szCs w:val="24"/>
          <w:highlight w:val="none"/>
          <w14:textFill>
            <w14:solidFill>
              <w14:schemeClr w14:val="tx1"/>
            </w14:solidFill>
          </w14:textFill>
        </w:rPr>
        <w:t>七</w:t>
      </w:r>
      <w:r>
        <w:rPr>
          <w:rFonts w:hint="eastAsia" w:ascii="宋体" w:hAnsi="宋体" w:cs="宋体"/>
          <w:b w:val="0"/>
          <w:bCs/>
          <w:color w:val="000000" w:themeColor="text1"/>
          <w:sz w:val="24"/>
          <w:szCs w:val="24"/>
          <w:highlight w:val="none"/>
          <w:lang w:eastAsia="zh-CN"/>
          <w14:textFill>
            <w14:solidFill>
              <w14:schemeClr w14:val="tx1"/>
            </w14:solidFill>
          </w14:textFill>
        </w:rPr>
        <w:t>）</w:t>
      </w:r>
      <w:r>
        <w:rPr>
          <w:rFonts w:hint="eastAsia" w:ascii="宋体" w:hAnsi="宋体" w:eastAsia="宋体" w:cs="宋体"/>
          <w:b w:val="0"/>
          <w:bCs/>
          <w:color w:val="000000" w:themeColor="text1"/>
          <w:sz w:val="24"/>
          <w:szCs w:val="24"/>
          <w:highlight w:val="none"/>
          <w14:textFill>
            <w14:solidFill>
              <w14:schemeClr w14:val="tx1"/>
            </w14:solidFill>
          </w14:textFill>
        </w:rPr>
        <w:t>甲方工作人员不得接受乙方给予或赠送的干股或红利。</w:t>
      </w:r>
    </w:p>
    <w:p>
      <w:pPr>
        <w:keepNext w:val="0"/>
        <w:keepLines w:val="0"/>
        <w:pageBreakBefore w:val="0"/>
        <w:widowControl/>
        <w:kinsoku/>
        <w:wordWrap/>
        <w:overflowPunct/>
        <w:topLinePunct w:val="0"/>
        <w:autoSpaceDE/>
        <w:autoSpaceDN/>
        <w:bidi w:val="0"/>
        <w:adjustRightInd w:val="0"/>
        <w:snapToGrid w:val="0"/>
        <w:spacing w:line="360" w:lineRule="auto"/>
        <w:ind w:left="14" w:leftChars="7" w:firstLine="480" w:firstLineChars="200"/>
        <w:textAlignment w:val="auto"/>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八</w:t>
      </w:r>
      <w:r>
        <w:rPr>
          <w:rFonts w:hint="eastAsia" w:ascii="宋体" w:hAnsi="宋体" w:cs="宋体"/>
          <w:b w:val="0"/>
          <w:bCs/>
          <w:color w:val="000000" w:themeColor="text1"/>
          <w:sz w:val="24"/>
          <w:szCs w:val="24"/>
          <w:highlight w:val="none"/>
          <w:lang w:val="en-US" w:eastAsia="zh-CN"/>
          <w14:textFill>
            <w14:solidFill>
              <w14:schemeClr w14:val="tx1"/>
            </w14:solidFill>
          </w14:textFill>
        </w:rPr>
        <w:t>）</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不得存在其他违反廉洁规定的行为。</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第三条乙方的义务</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（一）乙方不得以任何理由向甲方及其工作人员行贿或馈赠礼金、有价证券、贵重礼品。</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（二)乙方不得以任何名义为甲方及其工作人员报销应由甲方单位或个人支付的任何费用。</w:t>
      </w:r>
    </w:p>
    <w:p>
      <w:pPr>
        <w:keepNext w:val="0"/>
        <w:keepLines w:val="0"/>
        <w:pageBreakBefore w:val="0"/>
        <w:widowControl/>
        <w:kinsoku/>
        <w:wordWrap/>
        <w:overflowPunct/>
        <w:topLinePunct w:val="0"/>
        <w:autoSpaceDE/>
        <w:autoSpaceDN/>
        <w:bidi w:val="0"/>
        <w:adjustRightInd w:val="0"/>
        <w:snapToGrid w:val="0"/>
        <w:spacing w:line="360" w:lineRule="auto"/>
        <w:ind w:left="25" w:leftChars="12" w:firstLine="480" w:firstLineChars="200"/>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（三）乙方不得以任何理由安排甲方工作人员参加可能影响相关业务公开、公正、公平性的宴请及娱乐活动。</w:t>
      </w:r>
    </w:p>
    <w:p>
      <w:pPr>
        <w:pStyle w:val="15"/>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（四）乙方不得为甲方单位和个人购置或提供通讯工具和高档办公用品等物品，也不得为甲方提供与工作无关的房屋、汽车等。</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（五）乙方不得擅自与甲方工作人员就</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主</w:t>
      </w:r>
      <w:r>
        <w:rPr>
          <w:rFonts w:hint="eastAsia" w:ascii="宋体" w:hAnsi="宋体" w:eastAsia="宋体" w:cs="宋体"/>
          <w:b w:val="0"/>
          <w:bCs/>
          <w:color w:val="000000" w:themeColor="text1"/>
          <w:sz w:val="24"/>
          <w:szCs w:val="24"/>
          <w:highlight w:val="none"/>
          <w14:textFill>
            <w14:solidFill>
              <w14:schemeClr w14:val="tx1"/>
            </w14:solidFill>
          </w14:textFill>
        </w:rPr>
        <w:t>合同中的质量、数量、价格、工程量、验收等条款进行私下商谈或者达成默契。</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（六）乙方不得以回扣、手续费、加班费、咨询费、劳务费、协调费、辛苦费等各种名义向甲方工作人员给予或赠送钱物。</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（七）乙方不得向甲方工作人员提供干股或红利。</w:t>
      </w:r>
    </w:p>
    <w:p>
      <w:pPr>
        <w:keepNext w:val="0"/>
        <w:keepLines w:val="0"/>
        <w:pageBreakBefore w:val="0"/>
        <w:widowControl/>
        <w:kinsoku/>
        <w:wordWrap/>
        <w:overflowPunct/>
        <w:topLinePunct w:val="0"/>
        <w:autoSpaceDE/>
        <w:autoSpaceDN/>
        <w:bidi w:val="0"/>
        <w:adjustRightInd w:val="0"/>
        <w:snapToGrid w:val="0"/>
        <w:spacing w:line="360" w:lineRule="auto"/>
        <w:ind w:left="14" w:leftChars="7" w:firstLine="480" w:firstLineChars="200"/>
        <w:textAlignment w:val="auto"/>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(八）不得存在其他违反廉洁规定的行为。</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第四条违约责任</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（一）甲方及其工作人员违反本协议第一、二条。甲方按管理权限，对相关责任人依据有关规定给予处理；涉嫌犯罪的，移交司法机关追究刑事责任；给乙方单位造成经济损失的，应予以赔偿。</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甲方举报投诉联系部门：广州市净水有限公司</w:t>
      </w:r>
      <w:r>
        <w:rPr>
          <w:rFonts w:hint="eastAsia" w:ascii="宋体" w:hAnsi="宋体" w:eastAsia="宋体" w:cs="宋体"/>
          <w:b w:val="0"/>
          <w:bCs/>
          <w:color w:val="000000" w:themeColor="text1"/>
          <w:sz w:val="24"/>
          <w:szCs w:val="24"/>
          <w:highlight w:val="none"/>
          <w:u w:val="single"/>
          <w14:textFill>
            <w14:solidFill>
              <w14:schemeClr w14:val="tx1"/>
            </w14:solidFill>
          </w14:textFill>
        </w:rPr>
        <w:t>纪检室</w:t>
      </w:r>
      <w:r>
        <w:rPr>
          <w:rFonts w:hint="eastAsia" w:ascii="宋体" w:hAnsi="宋体" w:eastAsia="宋体" w:cs="宋体"/>
          <w:b w:val="0"/>
          <w:bCs/>
          <w:color w:val="000000" w:themeColor="text1"/>
          <w:sz w:val="24"/>
          <w:szCs w:val="24"/>
          <w:highlight w:val="none"/>
          <w14:textFill>
            <w14:solidFill>
              <w14:schemeClr w14:val="tx1"/>
            </w14:solidFill>
          </w14:textFill>
        </w:rPr>
        <w:t>，联系电话：</w:t>
      </w:r>
      <w:r>
        <w:rPr>
          <w:rFonts w:hint="eastAsia" w:ascii="宋体" w:hAnsi="宋体" w:eastAsia="宋体" w:cs="宋体"/>
          <w:b w:val="0"/>
          <w:bCs/>
          <w:color w:val="000000" w:themeColor="text1"/>
          <w:sz w:val="24"/>
          <w:szCs w:val="24"/>
          <w:highlight w:val="none"/>
          <w:u w:val="single"/>
          <w14:textFill>
            <w14:solidFill>
              <w14:schemeClr w14:val="tx1"/>
            </w14:solidFill>
          </w14:textFill>
        </w:rPr>
        <w:t xml:space="preserve">020-38890265 </w:t>
      </w:r>
      <w:r>
        <w:rPr>
          <w:rFonts w:hint="eastAsia" w:ascii="宋体" w:hAnsi="宋体" w:eastAsia="宋体" w:cs="宋体"/>
          <w:b w:val="0"/>
          <w:bCs/>
          <w:color w:val="000000" w:themeColor="text1"/>
          <w:sz w:val="24"/>
          <w:szCs w:val="24"/>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b w:val="0"/>
          <w:bCs/>
          <w:i w:val="0"/>
          <w:iCs w:val="0"/>
          <w:caps w:val="0"/>
          <w:color w:val="000000" w:themeColor="text1"/>
          <w:spacing w:val="0"/>
          <w:sz w:val="24"/>
          <w:szCs w:val="24"/>
          <w:highlight w:val="none"/>
          <w14:textFill>
            <w14:solidFill>
              <w14:schemeClr w14:val="tx1"/>
            </w14:solidFill>
          </w14:textFill>
        </w:rPr>
        <w:t>（二）乙方及其工作人员</w:t>
      </w:r>
      <w:r>
        <w:rPr>
          <w:rFonts w:hint="eastAsia" w:ascii="宋体" w:hAnsi="宋体" w:eastAsia="宋体" w:cs="宋体"/>
          <w:b w:val="0"/>
          <w:bCs/>
          <w:i w:val="0"/>
          <w:iCs w:val="0"/>
          <w:caps w:val="0"/>
          <w:color w:val="000000" w:themeColor="text1"/>
          <w:spacing w:val="0"/>
          <w:sz w:val="24"/>
          <w:szCs w:val="24"/>
          <w:highlight w:val="none"/>
          <w:lang w:val="en-US" w:eastAsia="zh-CN"/>
          <w14:textFill>
            <w14:solidFill>
              <w14:schemeClr w14:val="tx1"/>
            </w14:solidFill>
          </w14:textFill>
        </w:rPr>
        <w:t>存在</w:t>
      </w:r>
      <w:r>
        <w:rPr>
          <w:rFonts w:hint="eastAsia" w:ascii="宋体" w:hAnsi="宋体" w:eastAsia="宋体" w:cs="宋体"/>
          <w:b w:val="0"/>
          <w:bCs/>
          <w:i w:val="0"/>
          <w:iCs w:val="0"/>
          <w:caps w:val="0"/>
          <w:color w:val="000000" w:themeColor="text1"/>
          <w:spacing w:val="0"/>
          <w:sz w:val="24"/>
          <w:szCs w:val="24"/>
          <w:highlight w:val="none"/>
          <w14:textFill>
            <w14:solidFill>
              <w14:schemeClr w14:val="tx1"/>
            </w14:solidFill>
          </w14:textFill>
        </w:rPr>
        <w:t>违反本协议第一、三条规定、或在甲方招标、询价等过程中违反法律法规中的廉洁规定</w:t>
      </w:r>
      <w:r>
        <w:rPr>
          <w:rFonts w:hint="eastAsia" w:ascii="宋体" w:hAnsi="宋体" w:eastAsia="宋体" w:cs="宋体"/>
          <w:b w:val="0"/>
          <w:bCs/>
          <w:i w:val="0"/>
          <w:iCs w:val="0"/>
          <w:caps w:val="0"/>
          <w:color w:val="000000" w:themeColor="text1"/>
          <w:spacing w:val="0"/>
          <w:sz w:val="24"/>
          <w:szCs w:val="24"/>
          <w:highlight w:val="none"/>
          <w:lang w:val="en-US" w:eastAsia="zh-CN"/>
          <w14:textFill>
            <w14:solidFill>
              <w14:schemeClr w14:val="tx1"/>
            </w14:solidFill>
          </w14:textFill>
        </w:rPr>
        <w:t>的行为</w:t>
      </w:r>
      <w:r>
        <w:rPr>
          <w:rFonts w:hint="eastAsia" w:ascii="宋体" w:hAnsi="宋体" w:eastAsia="宋体" w:cs="宋体"/>
          <w:b w:val="0"/>
          <w:bCs/>
          <w:i w:val="0"/>
          <w:iCs w:val="0"/>
          <w:caps w:val="0"/>
          <w:color w:val="000000" w:themeColor="text1"/>
          <w:spacing w:val="0"/>
          <w:sz w:val="24"/>
          <w:szCs w:val="24"/>
          <w:highlight w:val="none"/>
          <w14:textFill>
            <w14:solidFill>
              <w14:schemeClr w14:val="tx1"/>
            </w14:solidFill>
          </w14:textFill>
        </w:rPr>
        <w:t>，</w:t>
      </w:r>
      <w:r>
        <w:rPr>
          <w:rFonts w:hint="eastAsia" w:ascii="宋体" w:hAnsi="宋体" w:eastAsia="宋体" w:cs="宋体"/>
          <w:b w:val="0"/>
          <w:bCs/>
          <w:i w:val="0"/>
          <w:iCs w:val="0"/>
          <w:caps w:val="0"/>
          <w:color w:val="000000" w:themeColor="text1"/>
          <w:spacing w:val="0"/>
          <w:sz w:val="24"/>
          <w:szCs w:val="24"/>
          <w:highlight w:val="none"/>
          <w:lang w:val="en-US" w:eastAsia="zh-CN"/>
          <w14:textFill>
            <w14:solidFill>
              <w14:schemeClr w14:val="tx1"/>
            </w14:solidFill>
          </w14:textFill>
        </w:rPr>
        <w:t>无论该行为是否与主合同有关，</w:t>
      </w:r>
      <w:r>
        <w:rPr>
          <w:rFonts w:hint="eastAsia" w:ascii="宋体" w:hAnsi="宋体" w:eastAsia="宋体" w:cs="宋体"/>
          <w:b w:val="0"/>
          <w:bCs/>
          <w:i w:val="0"/>
          <w:iCs w:val="0"/>
          <w:caps w:val="0"/>
          <w:color w:val="000000" w:themeColor="text1"/>
          <w:spacing w:val="0"/>
          <w:sz w:val="24"/>
          <w:szCs w:val="24"/>
          <w:highlight w:val="none"/>
          <w14:textFill>
            <w14:solidFill>
              <w14:schemeClr w14:val="tx1"/>
            </w14:solidFill>
          </w14:textFill>
        </w:rPr>
        <w:t>甲方</w:t>
      </w:r>
      <w:r>
        <w:rPr>
          <w:rFonts w:hint="eastAsia" w:ascii="宋体" w:hAnsi="宋体" w:eastAsia="宋体" w:cs="宋体"/>
          <w:b w:val="0"/>
          <w:bCs/>
          <w:i w:val="0"/>
          <w:iCs w:val="0"/>
          <w:caps w:val="0"/>
          <w:color w:val="000000" w:themeColor="text1"/>
          <w:spacing w:val="0"/>
          <w:sz w:val="24"/>
          <w:szCs w:val="24"/>
          <w:highlight w:val="none"/>
          <w:lang w:val="en-US" w:eastAsia="zh-CN"/>
          <w14:textFill>
            <w14:solidFill>
              <w14:schemeClr w14:val="tx1"/>
            </w14:solidFill>
          </w14:textFill>
        </w:rPr>
        <w:t>均</w:t>
      </w:r>
      <w:r>
        <w:rPr>
          <w:rFonts w:hint="eastAsia" w:ascii="宋体" w:hAnsi="宋体" w:eastAsia="宋体" w:cs="宋体"/>
          <w:b w:val="0"/>
          <w:bCs/>
          <w:i w:val="0"/>
          <w:iCs w:val="0"/>
          <w:caps w:val="0"/>
          <w:color w:val="000000" w:themeColor="text1"/>
          <w:spacing w:val="0"/>
          <w:sz w:val="24"/>
          <w:szCs w:val="24"/>
          <w:highlight w:val="none"/>
          <w14:textFill>
            <w14:solidFill>
              <w14:schemeClr w14:val="tx1"/>
            </w14:solidFill>
          </w14:textFill>
        </w:rPr>
        <w:t>有权根据具体情节和造成的后果，对乙方采取以下处理</w:t>
      </w:r>
      <w:r>
        <w:rPr>
          <w:rFonts w:hint="eastAsia" w:ascii="宋体" w:hAnsi="宋体" w:eastAsia="宋体" w:cs="宋体"/>
          <w:b w:val="0"/>
          <w:bCs/>
          <w:i w:val="0"/>
          <w:iCs w:val="0"/>
          <w:caps w:val="0"/>
          <w:color w:val="000000" w:themeColor="text1"/>
          <w:spacing w:val="0"/>
          <w:sz w:val="24"/>
          <w:szCs w:val="24"/>
          <w:highlight w:val="none"/>
          <w:lang w:val="en-US" w:eastAsia="zh-CN"/>
          <w14:textFill>
            <w14:solidFill>
              <w14:schemeClr w14:val="tx1"/>
            </w14:solidFill>
          </w14:textFill>
        </w:rPr>
        <w:t>方式</w:t>
      </w:r>
      <w:r>
        <w:rPr>
          <w:rFonts w:hint="eastAsia" w:ascii="宋体" w:hAnsi="宋体" w:eastAsia="宋体" w:cs="宋体"/>
          <w:b w:val="0"/>
          <w:bCs/>
          <w:i w:val="0"/>
          <w:iCs w:val="0"/>
          <w:caps w:val="0"/>
          <w:color w:val="000000" w:themeColor="text1"/>
          <w:spacing w:val="0"/>
          <w:sz w:val="24"/>
          <w:szCs w:val="24"/>
          <w:highlight w:val="none"/>
          <w14:textFill>
            <w14:solidFill>
              <w14:schemeClr w14:val="tx1"/>
            </w14:solidFill>
          </w14:textFill>
        </w:rPr>
        <w:t>：</w:t>
      </w:r>
    </w:p>
    <w:p>
      <w:pPr>
        <w:pStyle w:val="2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firstLine="480" w:firstLineChars="200"/>
        <w:textAlignment w:val="auto"/>
        <w:rPr>
          <w:rFonts w:hint="eastAsia" w:ascii="宋体" w:hAnsi="宋体" w:eastAsia="宋体" w:cs="宋体"/>
          <w:b w:val="0"/>
          <w:bCs/>
          <w:i w:val="0"/>
          <w:iCs w:val="0"/>
          <w:caps w:val="0"/>
          <w:color w:val="000000" w:themeColor="text1"/>
          <w:spacing w:val="0"/>
          <w:sz w:val="24"/>
          <w:szCs w:val="24"/>
          <w:highlight w:val="none"/>
          <w14:textFill>
            <w14:solidFill>
              <w14:schemeClr w14:val="tx1"/>
            </w14:solidFill>
          </w14:textFill>
        </w:rPr>
      </w:pPr>
      <w:r>
        <w:rPr>
          <w:rFonts w:hint="eastAsia" w:cs="宋体"/>
          <w:b w:val="0"/>
          <w:bCs/>
          <w:i w:val="0"/>
          <w:iCs w:val="0"/>
          <w:caps w:val="0"/>
          <w:color w:val="000000" w:themeColor="text1"/>
          <w:spacing w:val="0"/>
          <w:sz w:val="24"/>
          <w:szCs w:val="24"/>
          <w:highlight w:val="none"/>
          <w:lang w:val="en-US" w:eastAsia="zh-CN"/>
          <w14:textFill>
            <w14:solidFill>
              <w14:schemeClr w14:val="tx1"/>
            </w14:solidFill>
          </w14:textFill>
        </w:rPr>
        <w:t>1.</w:t>
      </w:r>
      <w:r>
        <w:rPr>
          <w:rFonts w:hint="eastAsia" w:ascii="宋体" w:hAnsi="宋体" w:eastAsia="宋体" w:cs="宋体"/>
          <w:b w:val="0"/>
          <w:bCs/>
          <w:i w:val="0"/>
          <w:iCs w:val="0"/>
          <w:caps w:val="0"/>
          <w:color w:val="000000" w:themeColor="text1"/>
          <w:spacing w:val="0"/>
          <w:sz w:val="24"/>
          <w:szCs w:val="24"/>
          <w:highlight w:val="none"/>
          <w14:textFill>
            <w14:solidFill>
              <w14:schemeClr w14:val="tx1"/>
            </w14:solidFill>
          </w14:textFill>
        </w:rPr>
        <w:t>扣除主合同的全部履约保证金；</w:t>
      </w:r>
    </w:p>
    <w:p>
      <w:pPr>
        <w:pStyle w:val="2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firstLine="480" w:firstLineChars="200"/>
        <w:textAlignment w:val="auto"/>
        <w:rPr>
          <w:rFonts w:hint="eastAsia" w:ascii="宋体" w:hAnsi="宋体" w:eastAsia="宋体" w:cs="宋体"/>
          <w:b w:val="0"/>
          <w:bCs/>
          <w:i w:val="0"/>
          <w:iCs w:val="0"/>
          <w:caps w:val="0"/>
          <w:color w:val="000000" w:themeColor="text1"/>
          <w:spacing w:val="0"/>
          <w:sz w:val="24"/>
          <w:szCs w:val="24"/>
          <w:highlight w:val="none"/>
          <w14:textFill>
            <w14:solidFill>
              <w14:schemeClr w14:val="tx1"/>
            </w14:solidFill>
          </w14:textFill>
        </w:rPr>
      </w:pPr>
      <w:r>
        <w:rPr>
          <w:rFonts w:hint="eastAsia" w:cs="宋体"/>
          <w:b w:val="0"/>
          <w:bCs/>
          <w:i w:val="0"/>
          <w:iCs w:val="0"/>
          <w:caps w:val="0"/>
          <w:color w:val="000000" w:themeColor="text1"/>
          <w:spacing w:val="0"/>
          <w:sz w:val="24"/>
          <w:szCs w:val="24"/>
          <w:highlight w:val="none"/>
          <w:lang w:val="en-US" w:eastAsia="zh-CN"/>
          <w14:textFill>
            <w14:solidFill>
              <w14:schemeClr w14:val="tx1"/>
            </w14:solidFill>
          </w14:textFill>
        </w:rPr>
        <w:t>2.</w:t>
      </w:r>
      <w:r>
        <w:rPr>
          <w:rFonts w:hint="eastAsia" w:ascii="宋体" w:hAnsi="宋体" w:eastAsia="宋体" w:cs="宋体"/>
          <w:b w:val="0"/>
          <w:bCs/>
          <w:i w:val="0"/>
          <w:iCs w:val="0"/>
          <w:caps w:val="0"/>
          <w:color w:val="000000" w:themeColor="text1"/>
          <w:spacing w:val="0"/>
          <w:sz w:val="24"/>
          <w:szCs w:val="24"/>
          <w:highlight w:val="none"/>
          <w14:textFill>
            <w14:solidFill>
              <w14:schemeClr w14:val="tx1"/>
            </w14:solidFill>
          </w14:textFill>
        </w:rPr>
        <w:t>解除</w:t>
      </w:r>
      <w:r>
        <w:rPr>
          <w:rFonts w:hint="eastAsia" w:ascii="宋体" w:hAnsi="宋体" w:eastAsia="宋体" w:cs="宋体"/>
          <w:b w:val="0"/>
          <w:bCs/>
          <w:i w:val="0"/>
          <w:iCs w:val="0"/>
          <w:caps w:val="0"/>
          <w:color w:val="000000" w:themeColor="text1"/>
          <w:spacing w:val="0"/>
          <w:sz w:val="24"/>
          <w:szCs w:val="24"/>
          <w:highlight w:val="none"/>
          <w:lang w:val="en-US" w:eastAsia="zh-CN"/>
          <w14:textFill>
            <w14:solidFill>
              <w14:schemeClr w14:val="tx1"/>
            </w14:solidFill>
          </w14:textFill>
        </w:rPr>
        <w:t>主合同</w:t>
      </w:r>
      <w:r>
        <w:rPr>
          <w:rFonts w:hint="eastAsia" w:ascii="宋体" w:hAnsi="宋体" w:eastAsia="宋体" w:cs="宋体"/>
          <w:b w:val="0"/>
          <w:bCs/>
          <w:i w:val="0"/>
          <w:iCs w:val="0"/>
          <w:caps w:val="0"/>
          <w:color w:val="000000" w:themeColor="text1"/>
          <w:spacing w:val="0"/>
          <w:sz w:val="24"/>
          <w:szCs w:val="24"/>
          <w:highlight w:val="none"/>
          <w14:textFill>
            <w14:solidFill>
              <w14:schemeClr w14:val="tx1"/>
            </w14:solidFill>
          </w14:textFill>
        </w:rPr>
        <w:t>；</w:t>
      </w:r>
    </w:p>
    <w:p>
      <w:pPr>
        <w:pStyle w:val="2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firstLine="480" w:firstLineChars="200"/>
        <w:textAlignment w:val="auto"/>
        <w:rPr>
          <w:rFonts w:hint="eastAsia" w:ascii="宋体" w:hAnsi="宋体" w:eastAsia="宋体" w:cs="宋体"/>
          <w:b w:val="0"/>
          <w:bCs/>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b w:val="0"/>
          <w:bCs/>
          <w:i w:val="0"/>
          <w:iCs w:val="0"/>
          <w:caps w:val="0"/>
          <w:color w:val="000000" w:themeColor="text1"/>
          <w:spacing w:val="0"/>
          <w:sz w:val="24"/>
          <w:szCs w:val="24"/>
          <w:highlight w:val="none"/>
          <w14:textFill>
            <w14:solidFill>
              <w14:schemeClr w14:val="tx1"/>
            </w14:solidFill>
          </w14:textFill>
        </w:rPr>
        <w:t>3</w:t>
      </w:r>
      <w:r>
        <w:rPr>
          <w:rFonts w:hint="eastAsia" w:cs="宋体"/>
          <w:b w:val="0"/>
          <w:bCs/>
          <w:i w:val="0"/>
          <w:iCs w:val="0"/>
          <w:caps w:val="0"/>
          <w:color w:val="000000" w:themeColor="text1"/>
          <w:spacing w:val="0"/>
          <w:sz w:val="24"/>
          <w:szCs w:val="24"/>
          <w:highlight w:val="none"/>
          <w:lang w:val="en-US" w:eastAsia="zh-CN"/>
          <w14:textFill>
            <w14:solidFill>
              <w14:schemeClr w14:val="tx1"/>
            </w14:solidFill>
          </w14:textFill>
        </w:rPr>
        <w:t>.</w:t>
      </w:r>
      <w:r>
        <w:rPr>
          <w:rFonts w:hint="eastAsia" w:ascii="宋体" w:hAnsi="宋体" w:eastAsia="宋体" w:cs="宋体"/>
          <w:b w:val="0"/>
          <w:bCs/>
          <w:i w:val="0"/>
          <w:iCs w:val="0"/>
          <w:caps w:val="0"/>
          <w:color w:val="000000" w:themeColor="text1"/>
          <w:spacing w:val="0"/>
          <w:sz w:val="24"/>
          <w:szCs w:val="24"/>
          <w:highlight w:val="none"/>
          <w14:textFill>
            <w14:solidFill>
              <w14:schemeClr w14:val="tx1"/>
            </w14:solidFill>
          </w14:textFill>
        </w:rPr>
        <w:t>追究乙方其他违约责任；</w:t>
      </w:r>
    </w:p>
    <w:p>
      <w:pPr>
        <w:pStyle w:val="2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firstLine="480" w:firstLineChars="200"/>
        <w:textAlignment w:val="auto"/>
        <w:rPr>
          <w:rFonts w:hint="eastAsia" w:ascii="宋体" w:hAnsi="宋体" w:eastAsia="宋体" w:cs="宋体"/>
          <w:b w:val="0"/>
          <w:bCs/>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b w:val="0"/>
          <w:bCs/>
          <w:i w:val="0"/>
          <w:iCs w:val="0"/>
          <w:caps w:val="0"/>
          <w:color w:val="000000" w:themeColor="text1"/>
          <w:spacing w:val="0"/>
          <w:sz w:val="24"/>
          <w:szCs w:val="24"/>
          <w:highlight w:val="none"/>
          <w14:textFill>
            <w14:solidFill>
              <w14:schemeClr w14:val="tx1"/>
            </w14:solidFill>
          </w14:textFill>
        </w:rPr>
        <w:t>4</w:t>
      </w:r>
      <w:r>
        <w:rPr>
          <w:rFonts w:hint="eastAsia" w:cs="宋体"/>
          <w:b w:val="0"/>
          <w:bCs/>
          <w:i w:val="0"/>
          <w:iCs w:val="0"/>
          <w:caps w:val="0"/>
          <w:color w:val="000000" w:themeColor="text1"/>
          <w:spacing w:val="0"/>
          <w:sz w:val="24"/>
          <w:szCs w:val="24"/>
          <w:highlight w:val="none"/>
          <w:lang w:val="en-US" w:eastAsia="zh-CN"/>
          <w14:textFill>
            <w14:solidFill>
              <w14:schemeClr w14:val="tx1"/>
            </w14:solidFill>
          </w14:textFill>
        </w:rPr>
        <w:t>.</w:t>
      </w:r>
      <w:r>
        <w:rPr>
          <w:rFonts w:hint="eastAsia" w:ascii="宋体" w:hAnsi="宋体" w:eastAsia="宋体" w:cs="宋体"/>
          <w:b w:val="0"/>
          <w:bCs/>
          <w:i w:val="0"/>
          <w:iCs w:val="0"/>
          <w:caps w:val="0"/>
          <w:color w:val="000000" w:themeColor="text1"/>
          <w:spacing w:val="0"/>
          <w:sz w:val="24"/>
          <w:szCs w:val="24"/>
          <w:highlight w:val="none"/>
          <w14:textFill>
            <w14:solidFill>
              <w14:schemeClr w14:val="tx1"/>
            </w14:solidFill>
          </w14:textFill>
        </w:rPr>
        <w:t>根据甲方的有关规章制度，在一定时间内暂停乙方参与甲方及下属单位所有项目的交易资格；</w:t>
      </w:r>
    </w:p>
    <w:p>
      <w:pPr>
        <w:pStyle w:val="2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firstLine="480" w:firstLineChars="200"/>
        <w:textAlignment w:val="auto"/>
        <w:rPr>
          <w:rFonts w:hint="eastAsia" w:ascii="宋体" w:hAnsi="宋体" w:eastAsia="宋体" w:cs="宋体"/>
          <w:b w:val="0"/>
          <w:bCs/>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b w:val="0"/>
          <w:bCs/>
          <w:i w:val="0"/>
          <w:iCs w:val="0"/>
          <w:caps w:val="0"/>
          <w:color w:val="000000" w:themeColor="text1"/>
          <w:spacing w:val="0"/>
          <w:sz w:val="24"/>
          <w:szCs w:val="24"/>
          <w:highlight w:val="none"/>
          <w14:textFill>
            <w14:solidFill>
              <w14:schemeClr w14:val="tx1"/>
            </w14:solidFill>
          </w14:textFill>
        </w:rPr>
        <w:t>5</w:t>
      </w:r>
      <w:r>
        <w:rPr>
          <w:rFonts w:hint="eastAsia" w:cs="宋体"/>
          <w:b w:val="0"/>
          <w:bCs/>
          <w:i w:val="0"/>
          <w:iCs w:val="0"/>
          <w:caps w:val="0"/>
          <w:color w:val="000000" w:themeColor="text1"/>
          <w:spacing w:val="0"/>
          <w:sz w:val="24"/>
          <w:szCs w:val="24"/>
          <w:highlight w:val="none"/>
          <w:lang w:val="en-US" w:eastAsia="zh-CN"/>
          <w14:textFill>
            <w14:solidFill>
              <w14:schemeClr w14:val="tx1"/>
            </w14:solidFill>
          </w14:textFill>
        </w:rPr>
        <w:t>.</w:t>
      </w:r>
      <w:r>
        <w:rPr>
          <w:rFonts w:hint="eastAsia" w:ascii="宋体" w:hAnsi="宋体" w:eastAsia="宋体" w:cs="宋体"/>
          <w:b w:val="0"/>
          <w:bCs/>
          <w:i w:val="0"/>
          <w:iCs w:val="0"/>
          <w:caps w:val="0"/>
          <w:color w:val="000000" w:themeColor="text1"/>
          <w:spacing w:val="0"/>
          <w:sz w:val="24"/>
          <w:szCs w:val="24"/>
          <w:highlight w:val="none"/>
          <w14:textFill>
            <w14:solidFill>
              <w14:schemeClr w14:val="tx1"/>
            </w14:solidFill>
          </w14:textFill>
        </w:rPr>
        <w:t>根据甲方的有关规章制度，将乙方清退出甲方相关企业库；</w:t>
      </w:r>
    </w:p>
    <w:p>
      <w:pPr>
        <w:pStyle w:val="2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firstLine="480" w:firstLineChars="200"/>
        <w:textAlignment w:val="auto"/>
        <w:rPr>
          <w:rFonts w:hint="eastAsia" w:ascii="宋体" w:hAnsi="宋体" w:eastAsia="宋体" w:cs="宋体"/>
          <w:b w:val="0"/>
          <w:bCs/>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b w:val="0"/>
          <w:bCs/>
          <w:i w:val="0"/>
          <w:iCs w:val="0"/>
          <w:caps w:val="0"/>
          <w:color w:val="000000" w:themeColor="text1"/>
          <w:spacing w:val="0"/>
          <w:sz w:val="24"/>
          <w:szCs w:val="24"/>
          <w:highlight w:val="none"/>
          <w14:textFill>
            <w14:solidFill>
              <w14:schemeClr w14:val="tx1"/>
            </w14:solidFill>
          </w14:textFill>
        </w:rPr>
        <w:t>6</w:t>
      </w:r>
      <w:r>
        <w:rPr>
          <w:rFonts w:hint="eastAsia" w:cs="宋体"/>
          <w:b w:val="0"/>
          <w:bCs/>
          <w:i w:val="0"/>
          <w:iCs w:val="0"/>
          <w:caps w:val="0"/>
          <w:color w:val="000000" w:themeColor="text1"/>
          <w:spacing w:val="0"/>
          <w:sz w:val="24"/>
          <w:szCs w:val="24"/>
          <w:highlight w:val="none"/>
          <w:lang w:val="en-US" w:eastAsia="zh-CN"/>
          <w14:textFill>
            <w14:solidFill>
              <w14:schemeClr w14:val="tx1"/>
            </w14:solidFill>
          </w14:textFill>
        </w:rPr>
        <w:t>.</w:t>
      </w:r>
      <w:r>
        <w:rPr>
          <w:rFonts w:hint="eastAsia" w:ascii="宋体" w:hAnsi="宋体" w:eastAsia="宋体" w:cs="宋体"/>
          <w:b w:val="0"/>
          <w:bCs/>
          <w:i w:val="0"/>
          <w:iCs w:val="0"/>
          <w:caps w:val="0"/>
          <w:color w:val="000000" w:themeColor="text1"/>
          <w:spacing w:val="0"/>
          <w:sz w:val="24"/>
          <w:szCs w:val="24"/>
          <w:highlight w:val="none"/>
          <w14:textFill>
            <w14:solidFill>
              <w14:schemeClr w14:val="tx1"/>
            </w14:solidFill>
          </w14:textFill>
        </w:rPr>
        <w:t>根据甲方上级单位、行政主管部门的意见、决定执行；</w:t>
      </w:r>
    </w:p>
    <w:p>
      <w:pPr>
        <w:pStyle w:val="2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firstLine="480" w:firstLineChars="200"/>
        <w:textAlignment w:val="auto"/>
        <w:rPr>
          <w:rFonts w:hint="eastAsia" w:ascii="宋体" w:hAnsi="宋体" w:eastAsia="宋体" w:cs="宋体"/>
          <w:b w:val="0"/>
          <w:bCs/>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b w:val="0"/>
          <w:bCs/>
          <w:i w:val="0"/>
          <w:iCs w:val="0"/>
          <w:caps w:val="0"/>
          <w:color w:val="000000" w:themeColor="text1"/>
          <w:spacing w:val="0"/>
          <w:sz w:val="24"/>
          <w:szCs w:val="24"/>
          <w:highlight w:val="none"/>
          <w14:textFill>
            <w14:solidFill>
              <w14:schemeClr w14:val="tx1"/>
            </w14:solidFill>
          </w14:textFill>
        </w:rPr>
        <w:t>7</w:t>
      </w:r>
      <w:r>
        <w:rPr>
          <w:rFonts w:hint="eastAsia" w:cs="宋体"/>
          <w:b w:val="0"/>
          <w:bCs/>
          <w:i w:val="0"/>
          <w:iCs w:val="0"/>
          <w:caps w:val="0"/>
          <w:color w:val="000000" w:themeColor="text1"/>
          <w:spacing w:val="0"/>
          <w:sz w:val="24"/>
          <w:szCs w:val="24"/>
          <w:highlight w:val="none"/>
          <w:lang w:val="en-US" w:eastAsia="zh-CN"/>
          <w14:textFill>
            <w14:solidFill>
              <w14:schemeClr w14:val="tx1"/>
            </w14:solidFill>
          </w14:textFill>
        </w:rPr>
        <w:t>.</w:t>
      </w:r>
      <w:r>
        <w:rPr>
          <w:rFonts w:hint="eastAsia" w:ascii="宋体" w:hAnsi="宋体" w:eastAsia="宋体" w:cs="宋体"/>
          <w:b w:val="0"/>
          <w:bCs/>
          <w:i w:val="0"/>
          <w:iCs w:val="0"/>
          <w:caps w:val="0"/>
          <w:color w:val="000000" w:themeColor="text1"/>
          <w:spacing w:val="0"/>
          <w:sz w:val="24"/>
          <w:szCs w:val="24"/>
          <w:highlight w:val="none"/>
          <w14:textFill>
            <w14:solidFill>
              <w14:schemeClr w14:val="tx1"/>
            </w14:solidFill>
          </w14:textFill>
        </w:rPr>
        <w:t>按规定向有关行政监督部门、乙方业务管理部门进行投诉、报告。</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i w:val="0"/>
          <w:iCs w:val="0"/>
          <w:caps w:val="0"/>
          <w:color w:val="000000" w:themeColor="text1"/>
          <w:spacing w:val="0"/>
          <w:sz w:val="24"/>
          <w:szCs w:val="24"/>
          <w:highlight w:val="none"/>
          <w14:textFill>
            <w14:solidFill>
              <w14:schemeClr w14:val="tx1"/>
            </w14:solidFill>
          </w14:textFill>
        </w:rPr>
        <w:t>乙方无条件接受甲方的处理决定并承担给甲方造成的损失，全额返还通过不正当手段获取的非法所得，并承担相应的法律责任。</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b w:val="0"/>
          <w:bCs/>
          <w:color w:val="000000" w:themeColor="text1"/>
          <w:kern w:val="0"/>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 xml:space="preserve">第五条 </w:t>
      </w:r>
      <w:r>
        <w:rPr>
          <w:rFonts w:hint="eastAsia" w:ascii="宋体" w:hAnsi="宋体" w:eastAsia="宋体" w:cs="宋体"/>
          <w:b w:val="0"/>
          <w:bCs/>
          <w:color w:val="000000" w:themeColor="text1"/>
          <w:kern w:val="0"/>
          <w:sz w:val="24"/>
          <w:szCs w:val="24"/>
          <w:highlight w:val="none"/>
          <w14:textFill>
            <w14:solidFill>
              <w14:schemeClr w14:val="tx1"/>
            </w14:solidFill>
          </w14:textFill>
        </w:rPr>
        <w:t xml:space="preserve">本协议执行情况，接受有管辖权的纪检、监察部门的监督，双方应予以配合检查调查。 </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第六条本协议作为</w:t>
      </w:r>
      <w:r>
        <w:rPr>
          <w:rFonts w:hint="eastAsia" w:ascii="宋体" w:hAnsi="宋体" w:cs="宋体"/>
          <w:b w:val="0"/>
          <w:bCs/>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广州市净水有限公司在线监测系统自动标样核查模块采购项目</w:t>
      </w:r>
      <w:r>
        <w:rPr>
          <w:rFonts w:hint="eastAsia" w:ascii="宋体" w:hAnsi="宋体" w:eastAsia="宋体" w:cs="宋体"/>
          <w:b w:val="0"/>
          <w:bCs/>
          <w:color w:val="000000" w:themeColor="text1"/>
          <w:sz w:val="24"/>
          <w:szCs w:val="24"/>
          <w:highlight w:val="none"/>
          <w:u w:val="single"/>
          <w14:textFill>
            <w14:solidFill>
              <w14:schemeClr w14:val="tx1"/>
            </w14:solidFill>
          </w14:textFill>
        </w:rPr>
        <w:t xml:space="preserve">  穗净水合[     ]   </w:t>
      </w:r>
      <w:r>
        <w:rPr>
          <w:rFonts w:hint="eastAsia" w:ascii="宋体" w:hAnsi="宋体" w:cs="宋体"/>
          <w:b w:val="0"/>
          <w:bCs/>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highlight w:val="none"/>
          <w:u w:val="single"/>
          <w14:textFill>
            <w14:solidFill>
              <w14:schemeClr w14:val="tx1"/>
            </w14:solidFill>
          </w14:textFill>
        </w:rPr>
        <w:t>号</w:t>
      </w:r>
      <w:r>
        <w:rPr>
          <w:rFonts w:hint="eastAsia" w:ascii="宋体" w:hAnsi="宋体" w:eastAsia="宋体" w:cs="宋体"/>
          <w:b w:val="0"/>
          <w:bCs/>
          <w:color w:val="000000" w:themeColor="text1"/>
          <w:sz w:val="24"/>
          <w:szCs w:val="24"/>
          <w:highlight w:val="none"/>
          <w14:textFill>
            <w14:solidFill>
              <w14:schemeClr w14:val="tx1"/>
            </w14:solidFill>
          </w14:textFill>
        </w:rPr>
        <w:t>合同的附件，并具有同等的法律效力，本协议自双方签字盖章之日起生效，与主合同同时终止。</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第七条本协议一式</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 xml:space="preserve">伍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份，甲方执</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 xml:space="preserve">肆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份，乙方执</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 xml:space="preserve">壹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份</w:t>
      </w:r>
      <w:r>
        <w:rPr>
          <w:rFonts w:hint="eastAsia" w:ascii="宋体" w:hAnsi="宋体" w:eastAsia="宋体" w:cs="宋体"/>
          <w:b w:val="0"/>
          <w:bCs/>
          <w:color w:val="000000" w:themeColor="text1"/>
          <w:sz w:val="24"/>
          <w:szCs w:val="24"/>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p>
    <w:p>
      <w:pPr>
        <w:pStyle w:val="7"/>
        <w:rPr>
          <w:rFonts w:hint="eastAsia" w:ascii="宋体" w:hAnsi="宋体" w:eastAsia="宋体" w:cs="宋体"/>
          <w:b w:val="0"/>
          <w:bCs/>
          <w:color w:val="000000" w:themeColor="text1"/>
          <w:sz w:val="24"/>
          <w:szCs w:val="24"/>
          <w:highlight w:val="none"/>
          <w14:textFill>
            <w14:solidFill>
              <w14:schemeClr w14:val="tx1"/>
            </w14:solidFill>
          </w14:textFill>
        </w:rPr>
      </w:pPr>
    </w:p>
    <w:p>
      <w:pPr>
        <w:pStyle w:val="7"/>
        <w:rPr>
          <w:rFonts w:hint="eastAsia" w:ascii="宋体" w:hAnsi="宋体" w:eastAsia="宋体" w:cs="宋体"/>
          <w:b w:val="0"/>
          <w:bCs/>
          <w:color w:val="000000" w:themeColor="text1"/>
          <w:sz w:val="24"/>
          <w:szCs w:val="24"/>
          <w:highlight w:val="none"/>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360" w:lineRule="auto"/>
        <w:ind w:left="6720" w:hanging="6720" w:hangingChars="2800"/>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甲方（盖章）：</w:t>
      </w:r>
      <w:r>
        <w:rPr>
          <w:rFonts w:hint="eastAsia" w:ascii="宋体" w:hAnsi="宋体" w:eastAsia="宋体" w:cs="宋体"/>
          <w:b w:val="0"/>
          <w:bCs/>
          <w:color w:val="000000" w:themeColor="text1"/>
          <w:sz w:val="24"/>
          <w:szCs w:val="24"/>
          <w:highlight w:val="none"/>
          <w:u w:val="none"/>
          <w14:textFill>
            <w14:solidFill>
              <w14:schemeClr w14:val="tx1"/>
            </w14:solidFill>
          </w14:textFill>
        </w:rPr>
        <w:t xml:space="preserve">广州市净水有限公司 </w:t>
      </w:r>
      <w:r>
        <w:rPr>
          <w:rFonts w:hint="eastAsia" w:ascii="宋体" w:hAnsi="宋体" w:eastAsia="宋体" w:cs="宋体"/>
          <w:b w:val="0"/>
          <w:bCs/>
          <w:color w:val="000000" w:themeColor="text1"/>
          <w:sz w:val="24"/>
          <w:szCs w:val="24"/>
          <w:highlight w:val="none"/>
          <w14:textFill>
            <w14:solidFill>
              <w14:schemeClr w14:val="tx1"/>
            </w14:solidFill>
          </w14:textFill>
        </w:rPr>
        <w:t xml:space="preserve">   </w:t>
      </w:r>
      <w:r>
        <w:rPr>
          <w:rFonts w:hint="eastAsia" w:ascii="宋体" w:hAnsi="宋体" w:cs="宋体"/>
          <w:b w:val="0"/>
          <w:bCs/>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highlight w:val="none"/>
          <w14:textFill>
            <w14:solidFill>
              <w14:schemeClr w14:val="tx1"/>
            </w14:solidFill>
          </w14:textFill>
        </w:rPr>
        <w:t>乙方（盖章）：</w:t>
      </w:r>
    </w:p>
    <w:p>
      <w:pPr>
        <w:pStyle w:val="35"/>
        <w:keepNext w:val="0"/>
        <w:keepLines w:val="0"/>
        <w:pageBreakBefore w:val="0"/>
        <w:widowControl/>
        <w:tabs>
          <w:tab w:val="left" w:pos="5100"/>
        </w:tabs>
        <w:kinsoku/>
        <w:wordWrap/>
        <w:overflowPunct/>
        <w:topLinePunct w:val="0"/>
        <w:autoSpaceDE/>
        <w:autoSpaceDN/>
        <w:bidi w:val="0"/>
        <w:adjustRightInd w:val="0"/>
        <w:snapToGrid w:val="0"/>
        <w:spacing w:line="360" w:lineRule="auto"/>
        <w:ind w:left="7200" w:firstLine="0" w:firstLineChars="0"/>
        <w:jc w:val="left"/>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p>
    <w:p>
      <w:pPr>
        <w:keepNext w:val="0"/>
        <w:keepLines w:val="0"/>
        <w:pageBreakBefore w:val="0"/>
        <w:widowControl/>
        <w:tabs>
          <w:tab w:val="left" w:pos="5100"/>
        </w:tabs>
        <w:kinsoku/>
        <w:wordWrap/>
        <w:overflowPunct/>
        <w:topLinePunct w:val="0"/>
        <w:autoSpaceDE/>
        <w:autoSpaceDN/>
        <w:bidi w:val="0"/>
        <w:adjustRightInd w:val="0"/>
        <w:snapToGrid w:val="0"/>
        <w:spacing w:line="360" w:lineRule="auto"/>
        <w:ind w:left="7200" w:hanging="7200" w:hangingChars="3000"/>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 xml:space="preserve">签约代表：                        </w:t>
      </w:r>
      <w:r>
        <w:rPr>
          <w:rFonts w:hint="eastAsia" w:ascii="宋体" w:hAnsi="宋体" w:cs="宋体"/>
          <w:b w:val="0"/>
          <w:bCs/>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highlight w:val="none"/>
          <w14:textFill>
            <w14:solidFill>
              <w14:schemeClr w14:val="tx1"/>
            </w14:solidFill>
          </w14:textFill>
        </w:rPr>
        <w:t xml:space="preserve"> 签约代表：</w:t>
      </w:r>
    </w:p>
    <w:p>
      <w:pPr>
        <w:keepNext w:val="0"/>
        <w:keepLines w:val="0"/>
        <w:pageBreakBefore w:val="0"/>
        <w:widowControl/>
        <w:tabs>
          <w:tab w:val="left" w:pos="4170"/>
        </w:tabs>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p>
    <w:p>
      <w:pPr>
        <w:keepNext w:val="0"/>
        <w:keepLines w:val="0"/>
        <w:pageBreakBefore w:val="0"/>
        <w:widowControl/>
        <w:tabs>
          <w:tab w:val="left" w:pos="4170"/>
        </w:tabs>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 xml:space="preserve">日期:   </w:t>
      </w:r>
      <w:r>
        <w:rPr>
          <w:rFonts w:hint="eastAsia" w:ascii="宋体" w:hAnsi="宋体" w:eastAsia="宋体" w:cs="宋体"/>
          <w:b w:val="0"/>
          <w:bCs/>
          <w:color w:val="000000" w:themeColor="text1"/>
          <w:sz w:val="24"/>
          <w:szCs w:val="24"/>
          <w:highlight w:val="none"/>
          <w14:textFill>
            <w14:solidFill>
              <w14:schemeClr w14:val="tx1"/>
            </w14:solidFill>
          </w14:textFill>
        </w:rPr>
        <w:tab/>
      </w:r>
      <w:r>
        <w:rPr>
          <w:rFonts w:hint="eastAsia" w:ascii="宋体" w:hAnsi="宋体" w:cs="宋体"/>
          <w:b w:val="0"/>
          <w:bCs/>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highlight w:val="none"/>
          <w14:textFill>
            <w14:solidFill>
              <w14:schemeClr w14:val="tx1"/>
            </w14:solidFill>
          </w14:textFill>
        </w:rPr>
        <w:t xml:space="preserve">日期： </w:t>
      </w:r>
      <w:r>
        <w:rPr>
          <w:rFonts w:hint="eastAsia" w:ascii="宋体" w:hAnsi="宋体" w:cs="宋体"/>
          <w:b w:val="0"/>
          <w:bCs/>
          <w:color w:val="000000" w:themeColor="text1"/>
          <w:sz w:val="24"/>
          <w:szCs w:val="24"/>
          <w:highlight w:val="none"/>
          <w:lang w:val="en-US" w:eastAsia="zh-CN"/>
          <w14:textFill>
            <w14:solidFill>
              <w14:schemeClr w14:val="tx1"/>
            </w14:solidFill>
          </w14:textFill>
        </w:rPr>
        <w:t xml:space="preserve"> </w:t>
      </w:r>
    </w:p>
    <w:p>
      <w:pPr>
        <w:pStyle w:val="2"/>
        <w:ind w:firstLine="0"/>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p>
    <w:p>
      <w:pPr>
        <w:pStyle w:val="2"/>
        <w:ind w:firstLine="0"/>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p>
    <w:p>
      <w:pPr>
        <w:pStyle w:val="2"/>
        <w:ind w:firstLine="0"/>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p>
    <w:p>
      <w:pPr>
        <w:pStyle w:val="2"/>
        <w:ind w:firstLine="0"/>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p>
    <w:p>
      <w:pPr>
        <w:pStyle w:val="2"/>
        <w:ind w:firstLine="0"/>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p>
    <w:p>
      <w:pPr>
        <w:pStyle w:val="2"/>
        <w:ind w:firstLine="0"/>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p>
    <w:p>
      <w:pPr>
        <w:pStyle w:val="2"/>
        <w:ind w:firstLine="0"/>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p>
    <w:p>
      <w:pPr>
        <w:pStyle w:val="2"/>
        <w:ind w:firstLine="0"/>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p>
    <w:p>
      <w:pPr>
        <w:pStyle w:val="2"/>
        <w:ind w:firstLine="0"/>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p>
    <w:p>
      <w:pPr>
        <w:pStyle w:val="2"/>
        <w:ind w:firstLine="0"/>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p>
    <w:p>
      <w:pPr>
        <w:widowControl w:val="0"/>
        <w:spacing w:line="360" w:lineRule="auto"/>
        <w:jc w:val="both"/>
        <w:rPr>
          <w:rFonts w:hint="eastAsia" w:ascii="宋体" w:hAnsi="宋体" w:cs="宋体"/>
          <w:b/>
          <w:bCs/>
          <w:color w:val="000000" w:themeColor="text1"/>
          <w:kern w:val="2"/>
          <w:szCs w:val="21"/>
          <w14:textFill>
            <w14:solidFill>
              <w14:schemeClr w14:val="tx1"/>
            </w14:solidFill>
          </w14:textFill>
        </w:rPr>
      </w:pPr>
      <w:r>
        <w:rPr>
          <w:rFonts w:hint="eastAsia" w:ascii="宋体" w:hAnsi="宋体" w:cs="宋体"/>
          <w:b/>
          <w:bCs/>
          <w:color w:val="000000" w:themeColor="text1"/>
          <w:kern w:val="2"/>
          <w:szCs w:val="21"/>
          <w:lang w:val="en-US" w:eastAsia="zh-CN"/>
          <w14:textFill>
            <w14:solidFill>
              <w14:schemeClr w14:val="tx1"/>
            </w14:solidFill>
          </w14:textFill>
        </w:rPr>
        <w:t>附件3：物品采购安全协议书</w:t>
      </w:r>
    </w:p>
    <w:p>
      <w:pPr>
        <w:keepNext w:val="0"/>
        <w:keepLines w:val="0"/>
        <w:pageBreakBefore w:val="0"/>
        <w:kinsoku/>
        <w:wordWrap/>
        <w:overflowPunct/>
        <w:topLinePunct w:val="0"/>
        <w:autoSpaceDE/>
        <w:autoSpaceDN/>
        <w:bidi w:val="0"/>
        <w:spacing w:line="520" w:lineRule="exact"/>
        <w:jc w:val="center"/>
        <w:rPr>
          <w:rFonts w:ascii="宋体" w:hAnsi="宋体" w:cs="Arial"/>
          <w:color w:val="000000" w:themeColor="text1"/>
          <w:kern w:val="0"/>
          <w:sz w:val="24"/>
          <w14:textFill>
            <w14:solidFill>
              <w14:schemeClr w14:val="tx1"/>
            </w14:solidFill>
          </w14:textFill>
        </w:rPr>
      </w:pPr>
      <w:r>
        <w:rPr>
          <w:rFonts w:hint="eastAsia" w:ascii="黑体" w:hAnsi="宋体" w:eastAsia="黑体" w:cs="宋体"/>
          <w:bCs/>
          <w:color w:val="000000" w:themeColor="text1"/>
          <w:kern w:val="0"/>
          <w:sz w:val="44"/>
          <w:szCs w:val="44"/>
          <w14:textFill>
            <w14:solidFill>
              <w14:schemeClr w14:val="tx1"/>
            </w14:solidFill>
          </w14:textFill>
        </w:rPr>
        <w:t>物品采购</w:t>
      </w:r>
      <w:r>
        <w:rPr>
          <w:rFonts w:hint="eastAsia" w:ascii="黑体" w:hAnsi="Batang" w:eastAsia="黑体" w:cs="Batang"/>
          <w:bCs/>
          <w:color w:val="000000" w:themeColor="text1"/>
          <w:kern w:val="0"/>
          <w:sz w:val="44"/>
          <w:szCs w:val="44"/>
          <w14:textFill>
            <w14:solidFill>
              <w14:schemeClr w14:val="tx1"/>
            </w14:solidFill>
          </w14:textFill>
        </w:rPr>
        <w:t>安全协议</w:t>
      </w:r>
      <w:r>
        <w:rPr>
          <w:rFonts w:hint="eastAsia" w:ascii="黑体" w:hAnsi="宋体" w:eastAsia="黑体" w:cs="宋体"/>
          <w:bCs/>
          <w:color w:val="000000" w:themeColor="text1"/>
          <w:kern w:val="0"/>
          <w:sz w:val="44"/>
          <w:szCs w:val="44"/>
          <w14:textFill>
            <w14:solidFill>
              <w14:schemeClr w14:val="tx1"/>
            </w14:solidFill>
          </w14:textFill>
        </w:rPr>
        <w:t>书</w:t>
      </w:r>
    </w:p>
    <w:p>
      <w:pPr>
        <w:keepNext w:val="0"/>
        <w:keepLines w:val="0"/>
        <w:pageBreakBefore w:val="0"/>
        <w:kinsoku/>
        <w:wordWrap/>
        <w:overflowPunct/>
        <w:topLinePunct w:val="0"/>
        <w:autoSpaceDE/>
        <w:autoSpaceDN/>
        <w:bidi w:val="0"/>
        <w:spacing w:line="520" w:lineRule="exact"/>
        <w:rPr>
          <w:rFonts w:ascii="宋体" w:hAnsi="宋体" w:cs="Arial"/>
          <w:color w:val="000000" w:themeColor="text1"/>
          <w:kern w:val="0"/>
          <w:sz w:val="24"/>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甲方：</w:t>
      </w:r>
      <w:r>
        <w:rPr>
          <w:rFonts w:hint="eastAsia"/>
          <w:color w:val="000000" w:themeColor="text1"/>
          <w:sz w:val="24"/>
          <w14:textFill>
            <w14:solidFill>
              <w14:schemeClr w14:val="tx1"/>
            </w14:solidFill>
          </w14:textFill>
        </w:rPr>
        <w:t>广州市净水有限公司</w:t>
      </w:r>
    </w:p>
    <w:p>
      <w:pPr>
        <w:keepNext w:val="0"/>
        <w:keepLines w:val="0"/>
        <w:pageBreakBefore w:val="0"/>
        <w:kinsoku/>
        <w:wordWrap/>
        <w:overflowPunct/>
        <w:topLinePunct w:val="0"/>
        <w:autoSpaceDE/>
        <w:autoSpaceDN/>
        <w:bidi w:val="0"/>
        <w:spacing w:line="520" w:lineRule="exact"/>
        <w:rPr>
          <w:rFonts w:ascii="宋体" w:hAnsi="宋体" w:cs="Arial"/>
          <w:color w:val="000000" w:themeColor="text1"/>
          <w:kern w:val="0"/>
          <w:sz w:val="24"/>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乙方：</w:t>
      </w:r>
    </w:p>
    <w:p>
      <w:pPr>
        <w:keepNext w:val="0"/>
        <w:keepLines w:val="0"/>
        <w:pageBreakBefore w:val="0"/>
        <w:kinsoku/>
        <w:wordWrap/>
        <w:overflowPunct/>
        <w:topLinePunct w:val="0"/>
        <w:autoSpaceDE/>
        <w:autoSpaceDN/>
        <w:bidi w:val="0"/>
        <w:spacing w:line="520" w:lineRule="exact"/>
        <w:ind w:firstLine="480" w:firstLineChars="200"/>
        <w:rPr>
          <w:rFonts w:ascii="宋体" w:hAnsi="宋体" w:cs="Arial"/>
          <w:color w:val="000000" w:themeColor="text1"/>
          <w:kern w:val="0"/>
          <w:sz w:val="24"/>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为加强物品采购过程安全管理，根据《中华人民共和国安全生产法》、《生产安全事故报告和调查处理条例》等国家及地方有关安全生产法律法规</w:t>
      </w:r>
      <w:r>
        <w:rPr>
          <w:rFonts w:ascii="宋体" w:hAnsi="宋体" w:cs="Arial"/>
          <w:color w:val="000000" w:themeColor="text1"/>
          <w:kern w:val="0"/>
          <w:sz w:val="24"/>
          <w14:textFill>
            <w14:solidFill>
              <w14:schemeClr w14:val="tx1"/>
            </w14:solidFill>
          </w14:textFill>
        </w:rPr>
        <w:t>，甲乙双方就</w:t>
      </w:r>
      <w:r>
        <w:rPr>
          <w:rFonts w:hint="eastAsia" w:ascii="宋体" w:hAnsi="宋体" w:cs="Arial"/>
          <w:color w:val="000000" w:themeColor="text1"/>
          <w:kern w:val="0"/>
          <w:sz w:val="24"/>
          <w14:textFill>
            <w14:solidFill>
              <w14:schemeClr w14:val="tx1"/>
            </w14:solidFill>
          </w14:textFill>
        </w:rPr>
        <w:t>物品采购的安全</w:t>
      </w:r>
      <w:r>
        <w:rPr>
          <w:rFonts w:ascii="宋体" w:hAnsi="宋体" w:cs="Arial"/>
          <w:color w:val="000000" w:themeColor="text1"/>
          <w:kern w:val="0"/>
          <w:sz w:val="24"/>
          <w14:textFill>
            <w14:solidFill>
              <w14:schemeClr w14:val="tx1"/>
            </w14:solidFill>
          </w14:textFill>
        </w:rPr>
        <w:t>事宜，</w:t>
      </w:r>
      <w:r>
        <w:rPr>
          <w:rFonts w:ascii="宋体" w:hAnsi="宋体" w:cs="Arial"/>
          <w:color w:val="000000" w:themeColor="text1"/>
          <w:sz w:val="24"/>
          <w14:textFill>
            <w14:solidFill>
              <w14:schemeClr w14:val="tx1"/>
            </w14:solidFill>
          </w14:textFill>
        </w:rPr>
        <w:t>经双方友好协商，达成如下协议</w:t>
      </w:r>
      <w:r>
        <w:rPr>
          <w:rFonts w:ascii="宋体" w:hAnsi="宋体" w:cs="Arial"/>
          <w:color w:val="000000" w:themeColor="text1"/>
          <w:kern w:val="0"/>
          <w:sz w:val="24"/>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20" w:lineRule="exact"/>
        <w:ind w:firstLine="480"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一、本协议与主合同的关系</w:t>
      </w:r>
    </w:p>
    <w:p>
      <w:pPr>
        <w:keepNext w:val="0"/>
        <w:keepLines w:val="0"/>
        <w:pageBreakBefore w:val="0"/>
        <w:kinsoku/>
        <w:wordWrap/>
        <w:overflowPunct/>
        <w:topLinePunct w:val="0"/>
        <w:autoSpaceDE/>
        <w:autoSpaceDN/>
        <w:bidi w:val="0"/>
        <w:adjustRightInd w:val="0"/>
        <w:snapToGrid w:val="0"/>
        <w:spacing w:line="520" w:lineRule="exact"/>
        <w:ind w:firstLine="480" w:firstLineChars="200"/>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本协议作为</w:t>
      </w:r>
      <w:r>
        <w:rPr>
          <w:rFonts w:hint="eastAsia" w:ascii="宋体" w:hAnsi="宋体" w:cs="宋体"/>
          <w:color w:val="000000" w:themeColor="text1"/>
          <w:sz w:val="24"/>
          <w:szCs w:val="24"/>
          <w:u w:val="single"/>
          <w:lang w:val="en-US" w:eastAsia="zh-CN"/>
          <w14:textFill>
            <w14:solidFill>
              <w14:schemeClr w14:val="tx1"/>
            </w14:solidFill>
          </w14:textFill>
        </w:rPr>
        <w:t>广州市净水有限公司在线监测系统自动标样核查模块采购项目</w:t>
      </w:r>
      <w:r>
        <w:rPr>
          <w:rFonts w:hint="eastAsia" w:asciiTheme="minorEastAsia" w:hAnsiTheme="minorEastAsia" w:eastAsiaTheme="minorEastAsia"/>
          <w:color w:val="000000" w:themeColor="text1"/>
          <w:sz w:val="24"/>
          <w:u w:val="single"/>
          <w14:textFill>
            <w14:solidFill>
              <w14:schemeClr w14:val="tx1"/>
            </w14:solidFill>
          </w14:textFill>
        </w:rPr>
        <w:t xml:space="preserve">  穗净水合[     ]      号</w:t>
      </w:r>
      <w:r>
        <w:rPr>
          <w:rFonts w:hint="eastAsia" w:asciiTheme="minorEastAsia" w:hAnsiTheme="minorEastAsia" w:eastAsiaTheme="minorEastAsia"/>
          <w:color w:val="000000" w:themeColor="text1"/>
          <w:sz w:val="24"/>
          <w:u w:val="none"/>
          <w:lang w:val="en-US" w:eastAsia="zh-CN"/>
          <w14:textFill>
            <w14:solidFill>
              <w14:schemeClr w14:val="tx1"/>
            </w14:solidFill>
          </w14:textFill>
        </w:rPr>
        <w:t>合同</w:t>
      </w:r>
      <w:r>
        <w:rPr>
          <w:rFonts w:hint="eastAsia" w:asciiTheme="minorEastAsia" w:hAnsiTheme="minorEastAsia" w:eastAsiaTheme="minorEastAsia"/>
          <w:color w:val="000000" w:themeColor="text1"/>
          <w:sz w:val="24"/>
          <w14:textFill>
            <w14:solidFill>
              <w14:schemeClr w14:val="tx1"/>
            </w14:solidFill>
          </w14:textFill>
        </w:rPr>
        <w:t>的组成部分，与主合同具有同等法律效力。</w:t>
      </w:r>
    </w:p>
    <w:p>
      <w:pPr>
        <w:keepNext w:val="0"/>
        <w:keepLines w:val="0"/>
        <w:pageBreakBefore w:val="0"/>
        <w:kinsoku/>
        <w:wordWrap/>
        <w:overflowPunct/>
        <w:topLinePunct w:val="0"/>
        <w:autoSpaceDE/>
        <w:autoSpaceDN/>
        <w:bidi w:val="0"/>
        <w:spacing w:line="520" w:lineRule="exact"/>
        <w:ind w:firstLine="480" w:firstLineChars="200"/>
        <w:rPr>
          <w:rFonts w:ascii="宋体" w:hAnsi="宋体" w:cs="Arial"/>
          <w:b/>
          <w:color w:val="000000" w:themeColor="text1"/>
          <w:kern w:val="0"/>
          <w:sz w:val="24"/>
          <w14:textFill>
            <w14:solidFill>
              <w14:schemeClr w14:val="tx1"/>
            </w14:solidFill>
          </w14:textFill>
        </w:rPr>
      </w:pPr>
      <w:r>
        <w:rPr>
          <w:rFonts w:hint="eastAsia" w:ascii="宋体" w:hAnsi="宋体" w:cs="Arial"/>
          <w:b/>
          <w:color w:val="000000" w:themeColor="text1"/>
          <w:kern w:val="0"/>
          <w:sz w:val="24"/>
          <w14:textFill>
            <w14:solidFill>
              <w14:schemeClr w14:val="tx1"/>
            </w14:solidFill>
          </w14:textFill>
        </w:rPr>
        <w:t>二、甲方权责</w:t>
      </w:r>
    </w:p>
    <w:p>
      <w:pPr>
        <w:keepNext w:val="0"/>
        <w:keepLines w:val="0"/>
        <w:pageBreakBefore w:val="0"/>
        <w:kinsoku/>
        <w:wordWrap/>
        <w:overflowPunct/>
        <w:topLinePunct w:val="0"/>
        <w:autoSpaceDE/>
        <w:autoSpaceDN/>
        <w:bidi w:val="0"/>
        <w:spacing w:line="520" w:lineRule="exact"/>
        <w:ind w:firstLine="480" w:firstLineChars="200"/>
        <w:rPr>
          <w:rFonts w:ascii="宋体" w:hAnsi="宋体" w:cs="Arial"/>
          <w:color w:val="000000" w:themeColor="text1"/>
          <w:kern w:val="0"/>
          <w:sz w:val="24"/>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（一）甲方进行物品采购时，应贯彻落实国家、地方有关安全管理的法律法规和规章制度。</w:t>
      </w:r>
    </w:p>
    <w:p>
      <w:pPr>
        <w:keepNext w:val="0"/>
        <w:keepLines w:val="0"/>
        <w:pageBreakBefore w:val="0"/>
        <w:kinsoku/>
        <w:wordWrap/>
        <w:overflowPunct/>
        <w:topLinePunct w:val="0"/>
        <w:autoSpaceDE/>
        <w:autoSpaceDN/>
        <w:bidi w:val="0"/>
        <w:spacing w:line="520" w:lineRule="exact"/>
        <w:ind w:firstLine="480" w:firstLineChars="200"/>
        <w:rPr>
          <w:rFonts w:ascii="宋体" w:hAnsi="宋体" w:cs="Arial"/>
          <w:color w:val="000000" w:themeColor="text1"/>
          <w:kern w:val="0"/>
          <w:sz w:val="24"/>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二）甲方应审查乙方物品有关的经营、运输的合法证照和资质条件，及相关运输车辆和人员的证件资料；有权对承运车辆驾驶员的健康状况，持有的相关证件是否与其所驾车型相匹配、是否达到所驾车型的驾驶年限进行检查。</w:t>
      </w:r>
    </w:p>
    <w:p>
      <w:pPr>
        <w:keepNext w:val="0"/>
        <w:keepLines w:val="0"/>
        <w:pageBreakBefore w:val="0"/>
        <w:kinsoku/>
        <w:wordWrap/>
        <w:overflowPunct/>
        <w:topLinePunct w:val="0"/>
        <w:autoSpaceDE/>
        <w:autoSpaceDN/>
        <w:bidi w:val="0"/>
        <w:spacing w:line="520" w:lineRule="exact"/>
        <w:ind w:firstLine="480" w:firstLineChars="200"/>
        <w:rPr>
          <w:rFonts w:ascii="宋体" w:hAnsi="宋体" w:cs="Arial"/>
          <w:color w:val="000000" w:themeColor="text1"/>
          <w:kern w:val="0"/>
          <w:sz w:val="24"/>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三）甲方应在其管辖区域对乙方的物品运输、装卸、安装和调试等过程的安全生产实行监督，及时纠正乙方人员违章指挥、违章驾驶、违反禁令等行为，并按照甲方的安全管理制度规定对乙方进行处理；发现安全隐患，甲方应开具隐患整改通知单，责令乙方限期整改，及时督促乙方消除事故隐患。</w:t>
      </w:r>
    </w:p>
    <w:p>
      <w:pPr>
        <w:keepNext w:val="0"/>
        <w:keepLines w:val="0"/>
        <w:pageBreakBefore w:val="0"/>
        <w:kinsoku/>
        <w:wordWrap/>
        <w:overflowPunct/>
        <w:topLinePunct w:val="0"/>
        <w:autoSpaceDE/>
        <w:autoSpaceDN/>
        <w:bidi w:val="0"/>
        <w:spacing w:line="520" w:lineRule="exact"/>
        <w:ind w:firstLine="480" w:firstLineChars="200"/>
        <w:rPr>
          <w:rFonts w:ascii="宋体" w:hAnsi="宋体" w:cs="Arial"/>
          <w:color w:val="000000" w:themeColor="text1"/>
          <w:kern w:val="0"/>
          <w:sz w:val="24"/>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（四）乙方对存在问题拒不整改的，视为违约，甲方有权对乙方按主合同相关条款进行违约金扣罚。如乙方拒不缴纳违约金的，甲方有权在履约保证金中扣除。</w:t>
      </w:r>
    </w:p>
    <w:p>
      <w:pPr>
        <w:keepNext w:val="0"/>
        <w:keepLines w:val="0"/>
        <w:pageBreakBefore w:val="0"/>
        <w:kinsoku/>
        <w:wordWrap/>
        <w:overflowPunct/>
        <w:topLinePunct w:val="0"/>
        <w:autoSpaceDE/>
        <w:autoSpaceDN/>
        <w:bidi w:val="0"/>
        <w:spacing w:line="520" w:lineRule="exact"/>
        <w:ind w:firstLine="480" w:firstLineChars="200"/>
        <w:rPr>
          <w:rFonts w:ascii="宋体" w:hAnsi="宋体" w:cs="Arial"/>
          <w:color w:val="000000" w:themeColor="text1"/>
          <w:kern w:val="0"/>
          <w:sz w:val="24"/>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（五）告知乙方在甲方应当遵守的安全管理要求。</w:t>
      </w:r>
    </w:p>
    <w:p>
      <w:pPr>
        <w:keepNext w:val="0"/>
        <w:keepLines w:val="0"/>
        <w:pageBreakBefore w:val="0"/>
        <w:kinsoku/>
        <w:wordWrap/>
        <w:overflowPunct/>
        <w:topLinePunct w:val="0"/>
        <w:autoSpaceDE/>
        <w:autoSpaceDN/>
        <w:bidi w:val="0"/>
        <w:spacing w:line="520" w:lineRule="exact"/>
        <w:ind w:firstLine="480" w:firstLineChars="200"/>
        <w:rPr>
          <w:rFonts w:ascii="宋体" w:hAnsi="宋体" w:cs="Arial"/>
          <w:b/>
          <w:color w:val="000000" w:themeColor="text1"/>
          <w:kern w:val="0"/>
          <w:sz w:val="24"/>
          <w14:textFill>
            <w14:solidFill>
              <w14:schemeClr w14:val="tx1"/>
            </w14:solidFill>
          </w14:textFill>
        </w:rPr>
      </w:pPr>
      <w:r>
        <w:rPr>
          <w:rFonts w:hint="eastAsia" w:ascii="宋体" w:hAnsi="宋体" w:cs="Arial"/>
          <w:b/>
          <w:color w:val="000000" w:themeColor="text1"/>
          <w:kern w:val="0"/>
          <w:sz w:val="24"/>
          <w14:textFill>
            <w14:solidFill>
              <w14:schemeClr w14:val="tx1"/>
            </w14:solidFill>
          </w14:textFill>
        </w:rPr>
        <w:t>三、乙方权责</w:t>
      </w:r>
    </w:p>
    <w:p>
      <w:pPr>
        <w:keepNext w:val="0"/>
        <w:keepLines w:val="0"/>
        <w:pageBreakBefore w:val="0"/>
        <w:kinsoku/>
        <w:wordWrap/>
        <w:overflowPunct/>
        <w:topLinePunct w:val="0"/>
        <w:autoSpaceDE/>
        <w:autoSpaceDN/>
        <w:bidi w:val="0"/>
        <w:spacing w:line="520" w:lineRule="exact"/>
        <w:ind w:firstLine="480" w:firstLineChars="200"/>
        <w:rPr>
          <w:rFonts w:ascii="宋体" w:hAnsi="宋体" w:cs="Arial"/>
          <w:color w:val="000000" w:themeColor="text1"/>
          <w:kern w:val="0"/>
          <w:sz w:val="24"/>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（一）乙方应承诺具备所售物品的许可资质，并提供相关证明材料。若乙方非所售物品的直销厂家，应提供物品的完整供应链，物品的销售、运输、装卸全过程须严格遵守国家及地方的法律的有关规定。</w:t>
      </w:r>
    </w:p>
    <w:p>
      <w:pPr>
        <w:keepNext w:val="0"/>
        <w:keepLines w:val="0"/>
        <w:pageBreakBefore w:val="0"/>
        <w:kinsoku/>
        <w:wordWrap/>
        <w:overflowPunct/>
        <w:topLinePunct w:val="0"/>
        <w:autoSpaceDE/>
        <w:autoSpaceDN/>
        <w:bidi w:val="0"/>
        <w:spacing w:line="520" w:lineRule="exact"/>
        <w:ind w:firstLine="480" w:firstLineChars="200"/>
        <w:rPr>
          <w:rFonts w:ascii="宋体" w:hAnsi="宋体" w:cs="Arial"/>
          <w:color w:val="000000" w:themeColor="text1"/>
          <w:kern w:val="0"/>
          <w:sz w:val="24"/>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（二）</w:t>
      </w:r>
      <w:r>
        <w:rPr>
          <w:rFonts w:hint="eastAsia" w:ascii="宋体" w:hAnsi="宋体" w:cs="宋体"/>
          <w:color w:val="000000" w:themeColor="text1"/>
          <w:kern w:val="0"/>
          <w:sz w:val="24"/>
          <w14:textFill>
            <w14:solidFill>
              <w14:schemeClr w14:val="tx1"/>
            </w14:solidFill>
          </w14:textFill>
        </w:rPr>
        <w:t>乙方负责明确自身岗位安全职责，将安全责任落实到人；加强教育工作，督促员工遵守安全生产规章制度；鼓励员工积极参与安全生产工作，及时发现和消除隐患。运输物品时，应指定</w:t>
      </w:r>
      <w:r>
        <w:rPr>
          <w:rFonts w:hint="eastAsia" w:ascii="宋体" w:hAnsi="宋体" w:cs="Arial"/>
          <w:color w:val="000000" w:themeColor="text1"/>
          <w:kern w:val="0"/>
          <w:sz w:val="24"/>
          <w14:textFill>
            <w14:solidFill>
              <w14:schemeClr w14:val="tx1"/>
            </w14:solidFill>
          </w14:textFill>
        </w:rPr>
        <w:t>物品</w:t>
      </w:r>
      <w:r>
        <w:rPr>
          <w:rFonts w:hint="eastAsia" w:ascii="宋体" w:hAnsi="宋体" w:cs="宋体"/>
          <w:color w:val="000000" w:themeColor="text1"/>
          <w:kern w:val="0"/>
          <w:sz w:val="24"/>
          <w14:textFill>
            <w14:solidFill>
              <w14:schemeClr w14:val="tx1"/>
            </w14:solidFill>
          </w14:textFill>
        </w:rPr>
        <w:t>安全运输责任人，负责安全运输和装卸及安全教育工作，同时督促检查，确保</w:t>
      </w:r>
      <w:r>
        <w:rPr>
          <w:rFonts w:hint="eastAsia" w:ascii="宋体" w:hAnsi="宋体" w:cs="Arial"/>
          <w:color w:val="000000" w:themeColor="text1"/>
          <w:kern w:val="0"/>
          <w:sz w:val="24"/>
          <w14:textFill>
            <w14:solidFill>
              <w14:schemeClr w14:val="tx1"/>
            </w14:solidFill>
          </w14:textFill>
        </w:rPr>
        <w:t>物品</w:t>
      </w:r>
      <w:r>
        <w:rPr>
          <w:rFonts w:hint="eastAsia" w:ascii="宋体" w:hAnsi="宋体" w:cs="宋体"/>
          <w:color w:val="000000" w:themeColor="text1"/>
          <w:kern w:val="0"/>
          <w:sz w:val="24"/>
          <w14:textFill>
            <w14:solidFill>
              <w14:schemeClr w14:val="tx1"/>
            </w14:solidFill>
          </w14:textFill>
        </w:rPr>
        <w:t>的安全送运。</w:t>
      </w:r>
    </w:p>
    <w:p>
      <w:pPr>
        <w:keepNext w:val="0"/>
        <w:keepLines w:val="0"/>
        <w:pageBreakBefore w:val="0"/>
        <w:kinsoku/>
        <w:wordWrap/>
        <w:overflowPunct/>
        <w:topLinePunct w:val="0"/>
        <w:autoSpaceDE/>
        <w:autoSpaceDN/>
        <w:bidi w:val="0"/>
        <w:spacing w:line="52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（三）乙方应承诺所售</w:t>
      </w:r>
      <w:r>
        <w:rPr>
          <w:rFonts w:hint="eastAsia" w:ascii="宋体" w:hAnsi="宋体" w:cs="Arial"/>
          <w:color w:val="000000" w:themeColor="text1"/>
          <w:kern w:val="0"/>
          <w:sz w:val="24"/>
          <w14:textFill>
            <w14:solidFill>
              <w14:schemeClr w14:val="tx1"/>
            </w14:solidFill>
          </w14:textFill>
        </w:rPr>
        <w:t>物品</w:t>
      </w:r>
      <w:r>
        <w:rPr>
          <w:rFonts w:hint="eastAsia" w:ascii="宋体" w:hAnsi="宋体" w:cs="宋体"/>
          <w:color w:val="000000" w:themeColor="text1"/>
          <w:kern w:val="0"/>
          <w:sz w:val="24"/>
          <w14:textFill>
            <w14:solidFill>
              <w14:schemeClr w14:val="tx1"/>
            </w14:solidFill>
          </w14:textFill>
        </w:rPr>
        <w:t>质量符合现行国家规范要求，保证</w:t>
      </w:r>
      <w:r>
        <w:rPr>
          <w:rFonts w:hint="eastAsia" w:ascii="宋体" w:hAnsi="宋体" w:cs="Arial"/>
          <w:color w:val="000000" w:themeColor="text1"/>
          <w:kern w:val="0"/>
          <w:sz w:val="24"/>
          <w14:textFill>
            <w14:solidFill>
              <w14:schemeClr w14:val="tx1"/>
            </w14:solidFill>
          </w14:textFill>
        </w:rPr>
        <w:t>所售物品为正品。</w:t>
      </w:r>
      <w:r>
        <w:rPr>
          <w:rFonts w:hint="eastAsia" w:ascii="宋体" w:hAnsi="宋体" w:cs="Arial"/>
          <w:color w:val="000000" w:themeColor="text1"/>
          <w:kern w:val="0"/>
          <w:sz w:val="24"/>
          <w:lang w:eastAsia="zh-CN"/>
          <w14:textFill>
            <w14:solidFill>
              <w14:schemeClr w14:val="tx1"/>
            </w14:solidFill>
          </w14:textFill>
        </w:rPr>
        <w:t>货物</w:t>
      </w:r>
      <w:r>
        <w:rPr>
          <w:rFonts w:hint="eastAsia" w:ascii="宋体" w:hAnsi="宋体" w:cs="Arial"/>
          <w:color w:val="000000" w:themeColor="text1"/>
          <w:kern w:val="0"/>
          <w:sz w:val="24"/>
          <w14:textFill>
            <w14:solidFill>
              <w14:schemeClr w14:val="tx1"/>
            </w14:solidFill>
          </w14:textFill>
        </w:rPr>
        <w:t>类物品应提供与</w:t>
      </w:r>
      <w:r>
        <w:rPr>
          <w:rFonts w:hint="eastAsia" w:ascii="宋体" w:hAnsi="宋体" w:cs="Arial"/>
          <w:color w:val="000000" w:themeColor="text1"/>
          <w:kern w:val="0"/>
          <w:sz w:val="24"/>
          <w:lang w:eastAsia="zh-CN"/>
          <w14:textFill>
            <w14:solidFill>
              <w14:schemeClr w14:val="tx1"/>
            </w14:solidFill>
          </w14:textFill>
        </w:rPr>
        <w:t>货物</w:t>
      </w:r>
      <w:r>
        <w:rPr>
          <w:rFonts w:hint="eastAsia" w:ascii="宋体" w:hAnsi="宋体" w:cs="Arial"/>
          <w:color w:val="000000" w:themeColor="text1"/>
          <w:kern w:val="0"/>
          <w:sz w:val="24"/>
          <w14:textFill>
            <w14:solidFill>
              <w14:schemeClr w14:val="tx1"/>
            </w14:solidFill>
          </w14:textFill>
        </w:rPr>
        <w:t>型号一致的使用说明书（进口</w:t>
      </w:r>
      <w:r>
        <w:rPr>
          <w:rFonts w:hint="eastAsia" w:ascii="宋体" w:hAnsi="宋体" w:cs="Arial"/>
          <w:color w:val="000000" w:themeColor="text1"/>
          <w:kern w:val="0"/>
          <w:sz w:val="24"/>
          <w:lang w:eastAsia="zh-CN"/>
          <w14:textFill>
            <w14:solidFill>
              <w14:schemeClr w14:val="tx1"/>
            </w14:solidFill>
          </w14:textFill>
        </w:rPr>
        <w:t>货物</w:t>
      </w:r>
      <w:r>
        <w:rPr>
          <w:rFonts w:hint="eastAsia" w:ascii="宋体" w:hAnsi="宋体" w:cs="Arial"/>
          <w:color w:val="000000" w:themeColor="text1"/>
          <w:kern w:val="0"/>
          <w:sz w:val="24"/>
          <w14:textFill>
            <w14:solidFill>
              <w14:schemeClr w14:val="tx1"/>
            </w14:solidFill>
          </w14:textFill>
        </w:rPr>
        <w:t>应有中文说明书），如物品有保质期要求的应在保质期范围内，</w:t>
      </w:r>
      <w:r>
        <w:rPr>
          <w:rFonts w:hint="eastAsia" w:ascii="宋体" w:hAnsi="宋体" w:cs="宋体"/>
          <w:color w:val="000000" w:themeColor="text1"/>
          <w:kern w:val="0"/>
          <w:sz w:val="24"/>
          <w14:textFill>
            <w14:solidFill>
              <w14:schemeClr w14:val="tx1"/>
            </w14:solidFill>
          </w14:textFill>
        </w:rPr>
        <w:t>特殊</w:t>
      </w:r>
      <w:r>
        <w:rPr>
          <w:rFonts w:hint="eastAsia" w:ascii="宋体" w:hAnsi="宋体" w:cs="宋体"/>
          <w:color w:val="000000" w:themeColor="text1"/>
          <w:kern w:val="0"/>
          <w:sz w:val="24"/>
          <w:lang w:eastAsia="zh-CN"/>
          <w14:textFill>
            <w14:solidFill>
              <w14:schemeClr w14:val="tx1"/>
            </w14:solidFill>
          </w14:textFill>
        </w:rPr>
        <w:t>货物</w:t>
      </w:r>
      <w:r>
        <w:rPr>
          <w:rFonts w:hint="eastAsia" w:ascii="宋体" w:hAnsi="宋体" w:cs="宋体"/>
          <w:color w:val="000000" w:themeColor="text1"/>
          <w:kern w:val="0"/>
          <w:sz w:val="24"/>
          <w14:textFill>
            <w14:solidFill>
              <w14:schemeClr w14:val="tx1"/>
            </w14:solidFill>
          </w14:textFill>
        </w:rPr>
        <w:t>应在运输前做好定检工作，包装要完整完好。</w:t>
      </w:r>
    </w:p>
    <w:p>
      <w:pPr>
        <w:keepNext w:val="0"/>
        <w:keepLines w:val="0"/>
        <w:pageBreakBefore w:val="0"/>
        <w:kinsoku/>
        <w:wordWrap/>
        <w:overflowPunct/>
        <w:topLinePunct w:val="0"/>
        <w:autoSpaceDE/>
        <w:autoSpaceDN/>
        <w:bidi w:val="0"/>
        <w:spacing w:line="52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（四）乙方对</w:t>
      </w:r>
      <w:r>
        <w:rPr>
          <w:rFonts w:hint="eastAsia" w:ascii="宋体" w:hAnsi="宋体" w:cs="Arial"/>
          <w:color w:val="000000" w:themeColor="text1"/>
          <w:kern w:val="0"/>
          <w:sz w:val="24"/>
          <w14:textFill>
            <w14:solidFill>
              <w14:schemeClr w14:val="tx1"/>
            </w14:solidFill>
          </w14:textFill>
        </w:rPr>
        <w:t>物品</w:t>
      </w:r>
      <w:r>
        <w:rPr>
          <w:rFonts w:hint="eastAsia" w:ascii="宋体" w:hAnsi="宋体" w:cs="宋体"/>
          <w:color w:val="000000" w:themeColor="text1"/>
          <w:kern w:val="0"/>
          <w:sz w:val="24"/>
          <w14:textFill>
            <w14:solidFill>
              <w14:schemeClr w14:val="tx1"/>
            </w14:solidFill>
          </w14:textFill>
        </w:rPr>
        <w:t>的运输、装卸、</w:t>
      </w:r>
      <w:r>
        <w:rPr>
          <w:rFonts w:hint="eastAsia" w:ascii="宋体" w:hAnsi="宋体" w:cs="宋体"/>
          <w:color w:val="000000" w:themeColor="text1"/>
          <w:kern w:val="0"/>
          <w:sz w:val="24"/>
          <w:lang w:eastAsia="zh-CN"/>
          <w14:textFill>
            <w14:solidFill>
              <w14:schemeClr w14:val="tx1"/>
            </w14:solidFill>
          </w14:textFill>
        </w:rPr>
        <w:t>货物</w:t>
      </w:r>
      <w:r>
        <w:rPr>
          <w:rFonts w:hint="eastAsia" w:ascii="宋体" w:hAnsi="宋体" w:cs="宋体"/>
          <w:color w:val="000000" w:themeColor="text1"/>
          <w:kern w:val="0"/>
          <w:sz w:val="24"/>
          <w14:textFill>
            <w14:solidFill>
              <w14:schemeClr w14:val="tx1"/>
            </w14:solidFill>
          </w14:textFill>
        </w:rPr>
        <w:t>的安装和调试过程的安全工作负责。对乙方内部的运输车队，乙方用于运输物品的车辆应取得合法证照资质。对乙方聘请的运输车队，乙方应严格审核其运输车队、驾驶员资质证照及车队运输相关的管理制度。</w:t>
      </w:r>
    </w:p>
    <w:p>
      <w:pPr>
        <w:keepNext w:val="0"/>
        <w:keepLines w:val="0"/>
        <w:pageBreakBefore w:val="0"/>
        <w:kinsoku/>
        <w:wordWrap/>
        <w:overflowPunct/>
        <w:topLinePunct w:val="0"/>
        <w:autoSpaceDE/>
        <w:autoSpaceDN/>
        <w:bidi w:val="0"/>
        <w:spacing w:line="52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（五）乙方须加强物品运输车辆的安全管理，用于运输</w:t>
      </w:r>
      <w:r>
        <w:rPr>
          <w:rFonts w:hint="eastAsia" w:ascii="宋体" w:hAnsi="宋体" w:cs="Arial"/>
          <w:color w:val="000000" w:themeColor="text1"/>
          <w:kern w:val="0"/>
          <w:sz w:val="24"/>
          <w14:textFill>
            <w14:solidFill>
              <w14:schemeClr w14:val="tx1"/>
            </w14:solidFill>
          </w14:textFill>
        </w:rPr>
        <w:t>物品</w:t>
      </w:r>
      <w:r>
        <w:rPr>
          <w:rFonts w:hint="eastAsia" w:ascii="宋体" w:hAnsi="宋体" w:cs="宋体"/>
          <w:color w:val="000000" w:themeColor="text1"/>
          <w:kern w:val="0"/>
          <w:sz w:val="24"/>
          <w14:textFill>
            <w14:solidFill>
              <w14:schemeClr w14:val="tx1"/>
            </w14:solidFill>
          </w14:textFill>
        </w:rPr>
        <w:t>的车辆必须车况良好、外观整洁、证照齐全，严格执行车辆安全检验制度，确保车辆性能符合安全技术标准。</w:t>
      </w:r>
    </w:p>
    <w:p>
      <w:pPr>
        <w:keepNext w:val="0"/>
        <w:keepLines w:val="0"/>
        <w:pageBreakBefore w:val="0"/>
        <w:kinsoku/>
        <w:wordWrap/>
        <w:overflowPunct/>
        <w:topLinePunct w:val="0"/>
        <w:autoSpaceDE/>
        <w:autoSpaceDN/>
        <w:bidi w:val="0"/>
        <w:spacing w:line="52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（六）人员管理</w:t>
      </w:r>
    </w:p>
    <w:p>
      <w:pPr>
        <w:keepNext w:val="0"/>
        <w:keepLines w:val="0"/>
        <w:pageBreakBefore w:val="0"/>
        <w:kinsoku/>
        <w:wordWrap/>
        <w:overflowPunct/>
        <w:topLinePunct w:val="0"/>
        <w:autoSpaceDE/>
        <w:autoSpaceDN/>
        <w:bidi w:val="0"/>
        <w:spacing w:line="52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乙方必须严格按照国家相关规定雇佣人员，加强承运车辆驾驶员的道路安全交通法、相关安全管理制度、操作技能等的培训教育，确保安全运输。禁止病车上路、超速行驶、超限超载行驶，严禁酒后驾车和疲劳驾车等。乙方聘请其他单位运输的，乙方应对运输单位的安全管理负责。</w:t>
      </w:r>
    </w:p>
    <w:p>
      <w:pPr>
        <w:keepNext w:val="0"/>
        <w:keepLines w:val="0"/>
        <w:pageBreakBefore w:val="0"/>
        <w:widowControl/>
        <w:numPr>
          <w:ilvl w:val="0"/>
          <w:numId w:val="7"/>
        </w:numPr>
        <w:kinsoku/>
        <w:wordWrap/>
        <w:overflowPunct/>
        <w:topLinePunct w:val="0"/>
        <w:autoSpaceDE/>
        <w:autoSpaceDN/>
        <w:bidi w:val="0"/>
        <w:spacing w:line="52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乙方应采取措施，加强人员管理，对需进入甲方管辖区域的人员要做好三级安全教育工作、安全技术交底和培训，严防驾驶人员在运输过程中超速、超载、疲劳驾驶、违章操作等违法违章行为。一经发现应严格按制度规定落实教育处理并向甲方支付违约金</w:t>
      </w:r>
      <w:r>
        <w:rPr>
          <w:rFonts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lang w:val="en-US" w:eastAsia="zh-CN"/>
          <w14:textFill>
            <w14:solidFill>
              <w14:schemeClr w14:val="tx1"/>
            </w14:solidFill>
          </w14:textFill>
        </w:rPr>
        <w:t>1000</w:t>
      </w:r>
      <w:r>
        <w:rPr>
          <w:rFonts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元/次。</w:t>
      </w:r>
    </w:p>
    <w:p>
      <w:pPr>
        <w:keepNext w:val="0"/>
        <w:keepLines w:val="0"/>
        <w:pageBreakBefore w:val="0"/>
        <w:widowControl/>
        <w:numPr>
          <w:ilvl w:val="0"/>
          <w:numId w:val="0"/>
        </w:numPr>
        <w:kinsoku/>
        <w:wordWrap/>
        <w:overflowPunct/>
        <w:topLinePunct w:val="0"/>
        <w:autoSpaceDE/>
        <w:autoSpaceDN/>
        <w:bidi w:val="0"/>
        <w:spacing w:line="52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乙方人员及车辆进入甲方管辖区内应自觉遵守甲方的规章制度和有关安全规定，按照现场人员指定线路行车，指定的区域停车、装卸。乙方人员不得擅自进入甲方其他生产作业区域。如有违反，将按甲方规定进行处理。</w:t>
      </w:r>
    </w:p>
    <w:p>
      <w:pPr>
        <w:keepNext w:val="0"/>
        <w:keepLines w:val="0"/>
        <w:pageBreakBefore w:val="0"/>
        <w:widowControl/>
        <w:kinsoku/>
        <w:wordWrap/>
        <w:overflowPunct/>
        <w:topLinePunct w:val="0"/>
        <w:autoSpaceDE/>
        <w:autoSpaceDN/>
        <w:bidi w:val="0"/>
        <w:spacing w:line="52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4.如</w:t>
      </w:r>
      <w:r>
        <w:rPr>
          <w:rFonts w:hint="eastAsia" w:ascii="宋体" w:hAnsi="宋体" w:cs="宋体"/>
          <w:color w:val="000000" w:themeColor="text1"/>
          <w:kern w:val="0"/>
          <w:sz w:val="24"/>
          <w:lang w:eastAsia="zh-CN"/>
          <w14:textFill>
            <w14:solidFill>
              <w14:schemeClr w14:val="tx1"/>
            </w14:solidFill>
          </w14:textFill>
        </w:rPr>
        <w:t>货物</w:t>
      </w:r>
      <w:r>
        <w:rPr>
          <w:rFonts w:hint="eastAsia" w:ascii="宋体" w:hAnsi="宋体" w:cs="宋体"/>
          <w:color w:val="000000" w:themeColor="text1"/>
          <w:kern w:val="0"/>
          <w:sz w:val="24"/>
          <w14:textFill>
            <w14:solidFill>
              <w14:schemeClr w14:val="tx1"/>
            </w14:solidFill>
          </w14:textFill>
        </w:rPr>
        <w:t>类物品需进行安装、调试，乙方应安排熟悉</w:t>
      </w:r>
      <w:r>
        <w:rPr>
          <w:rFonts w:hint="eastAsia" w:ascii="宋体" w:hAnsi="宋体" w:cs="宋体"/>
          <w:color w:val="000000" w:themeColor="text1"/>
          <w:kern w:val="0"/>
          <w:sz w:val="24"/>
          <w:lang w:eastAsia="zh-CN"/>
          <w14:textFill>
            <w14:solidFill>
              <w14:schemeClr w14:val="tx1"/>
            </w14:solidFill>
          </w14:textFill>
        </w:rPr>
        <w:t>货物</w:t>
      </w:r>
      <w:r>
        <w:rPr>
          <w:rFonts w:hint="eastAsia" w:ascii="宋体" w:hAnsi="宋体" w:cs="宋体"/>
          <w:color w:val="000000" w:themeColor="text1"/>
          <w:kern w:val="0"/>
          <w:sz w:val="24"/>
          <w14:textFill>
            <w14:solidFill>
              <w14:schemeClr w14:val="tx1"/>
            </w14:solidFill>
          </w14:textFill>
        </w:rPr>
        <w:t>或有</w:t>
      </w:r>
      <w:r>
        <w:rPr>
          <w:rFonts w:hint="eastAsia" w:ascii="宋体" w:hAnsi="宋体" w:cs="宋体"/>
          <w:color w:val="000000" w:themeColor="text1"/>
          <w:kern w:val="0"/>
          <w:sz w:val="24"/>
          <w:lang w:eastAsia="zh-CN"/>
          <w14:textFill>
            <w14:solidFill>
              <w14:schemeClr w14:val="tx1"/>
            </w14:solidFill>
          </w14:textFill>
        </w:rPr>
        <w:t>货物</w:t>
      </w:r>
      <w:r>
        <w:rPr>
          <w:rFonts w:hint="eastAsia" w:ascii="宋体" w:hAnsi="宋体" w:cs="宋体"/>
          <w:color w:val="000000" w:themeColor="text1"/>
          <w:kern w:val="0"/>
          <w:sz w:val="24"/>
          <w14:textFill>
            <w14:solidFill>
              <w14:schemeClr w14:val="tx1"/>
            </w14:solidFill>
          </w14:textFill>
        </w:rPr>
        <w:t>操作相关资质的专业人员与甲方进行</w:t>
      </w:r>
      <w:r>
        <w:rPr>
          <w:rFonts w:hint="eastAsia" w:ascii="宋体" w:hAnsi="宋体" w:cs="宋体"/>
          <w:color w:val="000000" w:themeColor="text1"/>
          <w:kern w:val="0"/>
          <w:sz w:val="24"/>
          <w:lang w:eastAsia="zh-CN"/>
          <w14:textFill>
            <w14:solidFill>
              <w14:schemeClr w14:val="tx1"/>
            </w14:solidFill>
          </w14:textFill>
        </w:rPr>
        <w:t>货物</w:t>
      </w:r>
      <w:r>
        <w:rPr>
          <w:rFonts w:hint="eastAsia" w:ascii="宋体" w:hAnsi="宋体" w:cs="宋体"/>
          <w:color w:val="000000" w:themeColor="text1"/>
          <w:kern w:val="0"/>
          <w:sz w:val="24"/>
          <w14:textFill>
            <w14:solidFill>
              <w14:schemeClr w14:val="tx1"/>
            </w14:solidFill>
          </w14:textFill>
        </w:rPr>
        <w:t>验收及培训等工作，确保操作</w:t>
      </w:r>
      <w:r>
        <w:rPr>
          <w:rFonts w:hint="eastAsia" w:ascii="宋体" w:hAnsi="宋体" w:cs="宋体"/>
          <w:color w:val="000000" w:themeColor="text1"/>
          <w:kern w:val="0"/>
          <w:sz w:val="24"/>
          <w:lang w:eastAsia="zh-CN"/>
          <w14:textFill>
            <w14:solidFill>
              <w14:schemeClr w14:val="tx1"/>
            </w14:solidFill>
          </w14:textFill>
        </w:rPr>
        <w:t>货物</w:t>
      </w:r>
      <w:r>
        <w:rPr>
          <w:rFonts w:hint="eastAsia" w:ascii="宋体" w:hAnsi="宋体" w:cs="宋体"/>
          <w:color w:val="000000" w:themeColor="text1"/>
          <w:kern w:val="0"/>
          <w:sz w:val="24"/>
          <w14:textFill>
            <w14:solidFill>
              <w14:schemeClr w14:val="tx1"/>
            </w14:solidFill>
          </w14:textFill>
        </w:rPr>
        <w:t>过程安全。</w:t>
      </w:r>
    </w:p>
    <w:p>
      <w:pPr>
        <w:keepNext w:val="0"/>
        <w:keepLines w:val="0"/>
        <w:pageBreakBefore w:val="0"/>
        <w:kinsoku/>
        <w:wordWrap/>
        <w:overflowPunct/>
        <w:topLinePunct w:val="0"/>
        <w:autoSpaceDE/>
        <w:autoSpaceDN/>
        <w:bidi w:val="0"/>
        <w:spacing w:line="52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（七）发生事故时，乙方须立即报警处理，乙方在力所能及范围内采取补救措施，并在30分钟内将情况报告甲方。</w:t>
      </w:r>
    </w:p>
    <w:p>
      <w:pPr>
        <w:keepNext w:val="0"/>
        <w:keepLines w:val="0"/>
        <w:pageBreakBefore w:val="0"/>
        <w:kinsoku/>
        <w:wordWrap/>
        <w:overflowPunct/>
        <w:topLinePunct w:val="0"/>
        <w:autoSpaceDE/>
        <w:autoSpaceDN/>
        <w:bidi w:val="0"/>
        <w:spacing w:line="52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八）乙方必须严格履行本协议，遵守甲方各项安全管理规定，服从管理。乙方对存在问题拒不整改的，视为违约，甲方有权对乙方按主合同相关条款进行违约金扣罚。如乙方拒不缴纳违约金的，甲方有权在履约保证金中扣除。</w:t>
      </w:r>
    </w:p>
    <w:p>
      <w:pPr>
        <w:keepNext w:val="0"/>
        <w:keepLines w:val="0"/>
        <w:pageBreakBefore w:val="0"/>
        <w:kinsoku/>
        <w:wordWrap/>
        <w:overflowPunct/>
        <w:topLinePunct w:val="0"/>
        <w:autoSpaceDE/>
        <w:autoSpaceDN/>
        <w:bidi w:val="0"/>
        <w:spacing w:line="52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九）乙方造成的事故或造成事故扩大的，乙方须立即开展事故处置，并双倍赔偿甲方的全部损失（包括但不限于甲方的直接经济损失和间接经济损失、为处理事故支出的费用、为恢复正常生产产生的费用、因事故被有关单位追究的经济考核扣罚以及因造成第三方损失而支出的赔偿款、律师费、诉讼费等）。</w:t>
      </w:r>
    </w:p>
    <w:p>
      <w:pPr>
        <w:keepNext w:val="0"/>
        <w:keepLines w:val="0"/>
        <w:pageBreakBefore w:val="0"/>
        <w:kinsoku/>
        <w:wordWrap/>
        <w:overflowPunct/>
        <w:topLinePunct w:val="0"/>
        <w:autoSpaceDE/>
        <w:autoSpaceDN/>
        <w:bidi w:val="0"/>
        <w:spacing w:line="52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（十）乙方委托的第三方运输单位或个人，违反本协议的，全部责任均由乙方承担。</w:t>
      </w:r>
    </w:p>
    <w:p>
      <w:pPr>
        <w:pStyle w:val="38"/>
        <w:keepNext w:val="0"/>
        <w:keepLines w:val="0"/>
        <w:pageBreakBefore w:val="0"/>
        <w:kinsoku/>
        <w:wordWrap/>
        <w:overflowPunct/>
        <w:topLinePunct w:val="0"/>
        <w:autoSpaceDE/>
        <w:autoSpaceDN/>
        <w:bidi w:val="0"/>
        <w:spacing w:line="520" w:lineRule="exact"/>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四、补充条款：</w:t>
      </w:r>
      <w:r>
        <w:rPr>
          <w:rFonts w:hint="eastAsia" w:asciiTheme="minorEastAsia" w:hAnsiTheme="minorEastAsia" w:eastAsia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u w:val="single"/>
          <w:lang w:val="en-US" w:eastAsia="zh-CN"/>
          <w14:textFill>
            <w14:solidFill>
              <w14:schemeClr w14:val="tx1"/>
            </w14:solidFill>
          </w14:textFill>
        </w:rPr>
        <w:t>/</w:t>
      </w:r>
      <w:r>
        <w:rPr>
          <w:rFonts w:hint="eastAsia" w:asciiTheme="minorEastAsia" w:hAnsiTheme="minorEastAsia" w:eastAsiaTheme="minorEastAsia"/>
          <w:color w:val="000000" w:themeColor="text1"/>
          <w:sz w:val="24"/>
          <w:u w:val="single"/>
          <w14:textFill>
            <w14:solidFill>
              <w14:schemeClr w14:val="tx1"/>
            </w14:solidFill>
          </w14:textFill>
        </w:rPr>
        <w:t xml:space="preserve"> </w:t>
      </w:r>
      <w:r>
        <w:rPr>
          <w:rFonts w:asciiTheme="minorEastAsia" w:hAnsiTheme="minorEastAsia" w:eastAsia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20" w:lineRule="exact"/>
        <w:ind w:firstLine="480"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五、附则</w:t>
      </w:r>
    </w:p>
    <w:p>
      <w:pPr>
        <w:keepNext w:val="0"/>
        <w:keepLines w:val="0"/>
        <w:pageBreakBefore w:val="0"/>
        <w:kinsoku/>
        <w:wordWrap/>
        <w:overflowPunct/>
        <w:topLinePunct w:val="0"/>
        <w:autoSpaceDE/>
        <w:autoSpaceDN/>
        <w:bidi w:val="0"/>
        <w:adjustRightInd w:val="0"/>
        <w:snapToGrid w:val="0"/>
        <w:spacing w:line="520" w:lineRule="exact"/>
        <w:ind w:firstLine="480" w:firstLineChars="200"/>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（一）本协议未尽事宜，依据有关法律、法规、规章处理。法律、法规、规章没有明确规定的，经双方协商处理解决。</w:t>
      </w:r>
    </w:p>
    <w:p>
      <w:pPr>
        <w:keepNext w:val="0"/>
        <w:keepLines w:val="0"/>
        <w:pageBreakBefore w:val="0"/>
        <w:kinsoku/>
        <w:wordWrap/>
        <w:overflowPunct/>
        <w:topLinePunct w:val="0"/>
        <w:autoSpaceDE/>
        <w:autoSpaceDN/>
        <w:bidi w:val="0"/>
        <w:adjustRightInd w:val="0"/>
        <w:snapToGrid w:val="0"/>
        <w:spacing w:line="520" w:lineRule="exact"/>
        <w:ind w:firstLine="480" w:firstLineChars="200"/>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（二）本协议与主合同同时签订、同时终止、同时生效，具有相同的法律效力，自甲方、乙方双方签字、盖章生效，甲方、乙方双方执持数量与主合同一致。</w:t>
      </w:r>
    </w:p>
    <w:tbl>
      <w:tblPr>
        <w:tblStyle w:val="24"/>
        <w:tblpPr w:leftFromText="180" w:rightFromText="180" w:vertAnchor="text" w:horzAnchor="page" w:tblpXSpec="center" w:tblpY="221"/>
        <w:tblOverlap w:val="never"/>
        <w:tblW w:w="90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40"/>
        <w:gridCol w:w="4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jc w:val="center"/>
        </w:trPr>
        <w:tc>
          <w:tcPr>
            <w:tcW w:w="45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baseline"/>
              <w:rPr>
                <w:rFonts w:hint="eastAsia" w:asciiTheme="minorEastAsia" w:hAnsiTheme="minorEastAsia" w:eastAsiaTheme="minorEastAsia"/>
                <w:color w:val="000000" w:themeColor="text1"/>
                <w:sz w:val="24"/>
                <w:lang w:val="en-US" w:eastAsia="zh-CN"/>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甲方：</w:t>
            </w:r>
            <w:r>
              <w:rPr>
                <w:rFonts w:hint="eastAsia"/>
                <w:color w:val="000000" w:themeColor="text1"/>
                <w:sz w:val="24"/>
                <w14:textFill>
                  <w14:solidFill>
                    <w14:schemeClr w14:val="tx1"/>
                  </w14:solidFill>
                </w14:textFill>
              </w:rPr>
              <w:t>广州市净水有限公司</w:t>
            </w:r>
          </w:p>
        </w:tc>
        <w:tc>
          <w:tcPr>
            <w:tcW w:w="45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baseline"/>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jc w:val="center"/>
        </w:trPr>
        <w:tc>
          <w:tcPr>
            <w:tcW w:w="45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baseline"/>
              <w:rPr>
                <w:rFonts w:hint="eastAsia" w:asciiTheme="minorEastAsia" w:hAnsiTheme="minorEastAsia" w:eastAsiaTheme="minorEastAsia"/>
                <w:color w:val="000000" w:themeColor="text1"/>
                <w:sz w:val="24"/>
                <w:lang w:val="en-US" w:eastAsia="zh-CN"/>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签约代表：</w:t>
            </w:r>
          </w:p>
        </w:tc>
        <w:tc>
          <w:tcPr>
            <w:tcW w:w="45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baseline"/>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签约代表：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jc w:val="center"/>
        </w:trPr>
        <w:tc>
          <w:tcPr>
            <w:tcW w:w="45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baseline"/>
              <w:rPr>
                <w:rFonts w:hint="eastAsia" w:asciiTheme="minorEastAsia" w:hAnsiTheme="minorEastAsia" w:eastAsiaTheme="minorEastAsia"/>
                <w:color w:val="000000" w:themeColor="text1"/>
                <w:sz w:val="24"/>
                <w:lang w:val="en-US" w:eastAsia="zh-CN"/>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联系电话：</w:t>
            </w:r>
          </w:p>
        </w:tc>
        <w:tc>
          <w:tcPr>
            <w:tcW w:w="45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baseline"/>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jc w:val="center"/>
        </w:trPr>
        <w:tc>
          <w:tcPr>
            <w:tcW w:w="4540" w:type="dxa"/>
            <w:vAlign w:val="center"/>
          </w:tcPr>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baseline"/>
              <w:rPr>
                <w:rFonts w:hint="eastAsia" w:asciiTheme="minorEastAsia" w:hAnsiTheme="minorEastAsia" w:eastAsiaTheme="minorEastAsia"/>
                <w:color w:val="000000" w:themeColor="text1"/>
                <w:sz w:val="24"/>
                <w:lang w:val="en-US" w:eastAsia="zh-CN"/>
                <w14:textFill>
                  <w14:solidFill>
                    <w14:schemeClr w14:val="tx1"/>
                  </w14:solidFill>
                </w14:textFill>
              </w:rPr>
            </w:pPr>
            <w:r>
              <w:rPr>
                <w:rFonts w:hint="eastAsia" w:asciiTheme="minorEastAsia" w:hAnsiTheme="minorEastAsia" w:eastAsiaTheme="minorEastAsia"/>
                <w:color w:val="000000" w:themeColor="text1"/>
                <w:sz w:val="24"/>
                <w:lang w:val="en-US" w:eastAsia="zh-CN"/>
                <w14:textFill>
                  <w14:solidFill>
                    <w14:schemeClr w14:val="tx1"/>
                  </w14:solidFill>
                </w14:textFill>
              </w:rPr>
              <w:t>签订日期：</w:t>
            </w:r>
          </w:p>
        </w:tc>
        <w:tc>
          <w:tcPr>
            <w:tcW w:w="4540" w:type="dxa"/>
            <w:vAlign w:val="center"/>
          </w:tcPr>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baseline"/>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lang w:val="en-US" w:eastAsia="zh-CN"/>
                <w14:textFill>
                  <w14:solidFill>
                    <w14:schemeClr w14:val="tx1"/>
                  </w14:solidFill>
                </w14:textFill>
              </w:rPr>
              <w:t>签订日期：</w:t>
            </w:r>
          </w:p>
        </w:tc>
      </w:tr>
    </w:tbl>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widowControl/>
        <w:spacing w:line="240" w:lineRule="auto"/>
        <w:jc w:val="left"/>
        <w:rPr>
          <w:rFonts w:hint="eastAsia" w:ascii="宋体" w:hAnsi="宋体" w:cs="宋体"/>
          <w:b/>
          <w:bCs/>
          <w:color w:val="000000" w:themeColor="text1"/>
          <w:kern w:val="2"/>
          <w:szCs w:val="21"/>
          <w:lang w:val="en-US" w:eastAsia="zh-CN"/>
          <w14:textFill>
            <w14:solidFill>
              <w14:schemeClr w14:val="tx1"/>
            </w14:solidFill>
          </w14:textFill>
        </w:rPr>
      </w:pPr>
    </w:p>
    <w:p>
      <w:pPr>
        <w:rPr>
          <w:rFonts w:hint="eastAsia" w:ascii="宋体" w:hAnsi="宋体" w:cs="宋体"/>
          <w:b/>
          <w:bCs/>
          <w:color w:val="000000" w:themeColor="text1"/>
          <w:kern w:val="2"/>
          <w:szCs w:val="21"/>
          <w:lang w:val="en-US" w:eastAsia="zh-CN"/>
          <w14:textFill>
            <w14:solidFill>
              <w14:schemeClr w14:val="tx1"/>
            </w14:solidFill>
          </w14:textFill>
        </w:rPr>
      </w:pPr>
      <w:r>
        <w:rPr>
          <w:rFonts w:hint="eastAsia" w:ascii="宋体" w:hAnsi="宋体" w:cs="宋体"/>
          <w:b/>
          <w:bCs/>
          <w:color w:val="000000" w:themeColor="text1"/>
          <w:kern w:val="2"/>
          <w:szCs w:val="21"/>
          <w:lang w:val="en-US" w:eastAsia="zh-CN"/>
          <w14:textFill>
            <w14:solidFill>
              <w14:schemeClr w14:val="tx1"/>
            </w14:solidFill>
          </w14:textFill>
        </w:rPr>
        <w:br w:type="page"/>
      </w:r>
    </w:p>
    <w:p>
      <w:pPr>
        <w:widowControl w:val="0"/>
        <w:spacing w:line="360" w:lineRule="auto"/>
        <w:jc w:val="both"/>
        <w:rPr>
          <w:rFonts w:hint="eastAsia" w:ascii="宋体" w:hAnsi="宋体" w:cs="宋体"/>
          <w:b/>
          <w:bCs/>
          <w:color w:val="000000" w:themeColor="text1"/>
          <w:kern w:val="2"/>
          <w:szCs w:val="21"/>
          <w:lang w:val="en-US" w:eastAsia="zh-CN"/>
          <w14:textFill>
            <w14:solidFill>
              <w14:schemeClr w14:val="tx1"/>
            </w14:solidFill>
          </w14:textFill>
        </w:rPr>
      </w:pPr>
      <w:r>
        <w:rPr>
          <w:rFonts w:hint="eastAsia" w:ascii="宋体" w:hAnsi="宋体" w:cs="宋体"/>
          <w:b/>
          <w:bCs/>
          <w:color w:val="000000" w:themeColor="text1"/>
          <w:kern w:val="2"/>
          <w:szCs w:val="21"/>
          <w:lang w:val="en-US" w:eastAsia="zh-CN"/>
          <w14:textFill>
            <w14:solidFill>
              <w14:schemeClr w14:val="tx1"/>
            </w14:solidFill>
          </w14:textFill>
        </w:rPr>
        <w:t>附件4  需求清单</w:t>
      </w:r>
    </w:p>
    <w:p>
      <w:pPr>
        <w:pStyle w:val="29"/>
        <w:tabs>
          <w:tab w:val="left" w:pos="8400"/>
        </w:tabs>
        <w:jc w:val="center"/>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rPr>
        <w:t xml:space="preserve">表1 </w:t>
      </w:r>
      <w:r>
        <w:rPr>
          <w:rFonts w:hint="eastAsia" w:ascii="宋体" w:hAnsi="宋体" w:eastAsia="宋体" w:cs="宋体"/>
          <w:sz w:val="28"/>
          <w:szCs w:val="28"/>
          <w:highlight w:val="none"/>
          <w:lang w:val="en-US" w:eastAsia="zh-CN"/>
        </w:rPr>
        <w:t>自动标样核查模块需求清单</w:t>
      </w:r>
    </w:p>
    <w:tbl>
      <w:tblPr>
        <w:tblStyle w:val="24"/>
        <w:tblW w:w="9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7"/>
        <w:gridCol w:w="1587"/>
        <w:gridCol w:w="1587"/>
        <w:gridCol w:w="255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587" w:type="dxa"/>
            <w:vAlign w:val="center"/>
          </w:tcPr>
          <w:p>
            <w:pPr>
              <w:spacing w:line="360" w:lineRule="auto"/>
              <w:jc w:val="center"/>
              <w:rPr>
                <w:rFonts w:hint="eastAsia" w:ascii="宋体" w:hAnsi="宋体" w:eastAsia="宋体" w:cs="宋体"/>
                <w:b/>
                <w:bCs/>
                <w:sz w:val="18"/>
                <w:szCs w:val="18"/>
                <w:vertAlign w:val="baseline"/>
                <w:lang w:val="en-US" w:eastAsia="zh-CN"/>
              </w:rPr>
            </w:pPr>
            <w:r>
              <w:rPr>
                <w:rFonts w:hint="eastAsia" w:ascii="宋体" w:hAnsi="宋体" w:eastAsia="宋体" w:cs="宋体"/>
                <w:b/>
                <w:bCs/>
                <w:sz w:val="18"/>
                <w:szCs w:val="18"/>
                <w:vertAlign w:val="baseline"/>
                <w:lang w:val="en-US" w:eastAsia="zh-CN"/>
              </w:rPr>
              <w:t>厂区</w:t>
            </w:r>
          </w:p>
        </w:tc>
        <w:tc>
          <w:tcPr>
            <w:tcW w:w="1587" w:type="dxa"/>
            <w:vAlign w:val="center"/>
          </w:tcPr>
          <w:p>
            <w:pPr>
              <w:spacing w:line="360" w:lineRule="auto"/>
              <w:jc w:val="center"/>
              <w:rPr>
                <w:rFonts w:hint="eastAsia" w:ascii="宋体" w:hAnsi="宋体" w:eastAsia="宋体" w:cs="宋体"/>
                <w:b/>
                <w:bCs/>
                <w:sz w:val="18"/>
                <w:szCs w:val="18"/>
                <w:vertAlign w:val="baseline"/>
                <w:lang w:val="en-US" w:eastAsia="zh-CN"/>
              </w:rPr>
            </w:pPr>
            <w:r>
              <w:rPr>
                <w:rFonts w:hint="eastAsia" w:ascii="宋体" w:hAnsi="宋体" w:eastAsia="宋体" w:cs="宋体"/>
                <w:b/>
                <w:bCs/>
                <w:sz w:val="18"/>
                <w:szCs w:val="18"/>
                <w:vertAlign w:val="baseline"/>
                <w:lang w:val="en-US" w:eastAsia="zh-CN"/>
              </w:rPr>
              <w:t>站点</w:t>
            </w:r>
          </w:p>
        </w:tc>
        <w:tc>
          <w:tcPr>
            <w:tcW w:w="1587" w:type="dxa"/>
            <w:vAlign w:val="center"/>
          </w:tcPr>
          <w:p>
            <w:pPr>
              <w:spacing w:line="360" w:lineRule="auto"/>
              <w:jc w:val="center"/>
              <w:rPr>
                <w:rFonts w:hint="eastAsia" w:ascii="宋体" w:hAnsi="宋体" w:eastAsia="宋体" w:cs="宋体"/>
                <w:b/>
                <w:bCs/>
                <w:sz w:val="18"/>
                <w:szCs w:val="18"/>
                <w:vertAlign w:val="baseline"/>
                <w:lang w:val="en-US" w:eastAsia="zh-CN"/>
              </w:rPr>
            </w:pPr>
            <w:r>
              <w:rPr>
                <w:rFonts w:hint="eastAsia" w:ascii="宋体" w:hAnsi="宋体" w:eastAsia="宋体" w:cs="宋体"/>
                <w:b/>
                <w:bCs/>
                <w:sz w:val="18"/>
                <w:szCs w:val="18"/>
                <w:vertAlign w:val="baseline"/>
                <w:lang w:val="en-US" w:eastAsia="zh-CN"/>
              </w:rPr>
              <w:t>设备品牌</w:t>
            </w:r>
          </w:p>
        </w:tc>
        <w:tc>
          <w:tcPr>
            <w:tcW w:w="2551" w:type="dxa"/>
            <w:vAlign w:val="center"/>
          </w:tcPr>
          <w:p>
            <w:pPr>
              <w:spacing w:line="360" w:lineRule="auto"/>
              <w:jc w:val="center"/>
              <w:rPr>
                <w:rFonts w:hint="eastAsia" w:ascii="宋体" w:hAnsi="宋体" w:eastAsia="宋体" w:cs="宋体"/>
                <w:b/>
                <w:bCs/>
                <w:sz w:val="18"/>
                <w:szCs w:val="18"/>
                <w:vertAlign w:val="baseline"/>
                <w:lang w:val="en-US" w:eastAsia="zh-CN"/>
              </w:rPr>
            </w:pPr>
            <w:r>
              <w:rPr>
                <w:rFonts w:hint="eastAsia" w:ascii="宋体" w:hAnsi="宋体" w:eastAsia="宋体" w:cs="宋体"/>
                <w:b/>
                <w:bCs/>
                <w:sz w:val="18"/>
                <w:szCs w:val="18"/>
                <w:vertAlign w:val="baseline"/>
                <w:lang w:val="en-US" w:eastAsia="zh-CN"/>
              </w:rPr>
              <w:t>在用设备型号</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18"/>
                <w:szCs w:val="18"/>
                <w:vertAlign w:val="baseline"/>
                <w:lang w:val="en-US" w:eastAsia="zh-CN"/>
              </w:rPr>
            </w:pPr>
            <w:r>
              <w:rPr>
                <w:rFonts w:hint="eastAsia" w:ascii="宋体" w:hAnsi="宋体" w:eastAsia="宋体" w:cs="宋体"/>
                <w:b/>
                <w:bCs/>
                <w:sz w:val="18"/>
                <w:szCs w:val="18"/>
                <w:vertAlign w:val="baseline"/>
                <w:lang w:val="en-US" w:eastAsia="zh-CN"/>
              </w:rPr>
              <w:t>标样核查模块</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18"/>
                <w:szCs w:val="18"/>
                <w:vertAlign w:val="baseline"/>
                <w:lang w:val="en-US" w:eastAsia="zh-CN"/>
              </w:rPr>
            </w:pPr>
            <w:r>
              <w:rPr>
                <w:rFonts w:hint="eastAsia" w:ascii="宋体" w:hAnsi="宋体" w:eastAsia="宋体" w:cs="宋体"/>
                <w:b/>
                <w:bCs/>
                <w:sz w:val="18"/>
                <w:szCs w:val="18"/>
                <w:vertAlign w:val="baseline"/>
                <w:lang w:val="en-US" w:eastAsia="zh-CN"/>
              </w:rPr>
              <w:t xml:space="preserve">  采购数量（个）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7" w:type="dxa"/>
            <w:vMerge w:val="restart"/>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猎德</w:t>
            </w:r>
          </w:p>
        </w:tc>
        <w:tc>
          <w:tcPr>
            <w:tcW w:w="1587" w:type="dxa"/>
            <w:vMerge w:val="restart"/>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一二期出水</w:t>
            </w:r>
          </w:p>
        </w:tc>
        <w:tc>
          <w:tcPr>
            <w:tcW w:w="1587" w:type="dxa"/>
            <w:vMerge w:val="restart"/>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哈希</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COD</w:t>
            </w:r>
            <w:r>
              <w:rPr>
                <w:rFonts w:hint="eastAsia" w:ascii="宋体" w:hAnsi="宋体" w:eastAsia="宋体" w:cs="宋体"/>
                <w:sz w:val="18"/>
                <w:szCs w:val="18"/>
                <w:vertAlign w:val="subscript"/>
                <w:lang w:val="en-US" w:eastAsia="zh-CN"/>
              </w:rPr>
              <w:t>Cr</w:t>
            </w:r>
            <w:r>
              <w:rPr>
                <w:rFonts w:hint="eastAsia" w:ascii="宋体" w:hAnsi="宋体" w:eastAsia="宋体" w:cs="宋体"/>
                <w:sz w:val="18"/>
                <w:szCs w:val="18"/>
                <w:vertAlign w:val="baseline"/>
                <w:lang w:val="en-US" w:eastAsia="zh-CN"/>
              </w:rPr>
              <w:t>：CODmaxⅡ</w:t>
            </w:r>
          </w:p>
        </w:tc>
        <w:tc>
          <w:tcPr>
            <w:tcW w:w="1701" w:type="dxa"/>
            <w:vMerge w:val="restart"/>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7"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c>
          <w:tcPr>
            <w:tcW w:w="1587"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c>
          <w:tcPr>
            <w:tcW w:w="1587"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NH</w:t>
            </w:r>
            <w:r>
              <w:rPr>
                <w:rFonts w:hint="eastAsia" w:ascii="宋体" w:hAnsi="宋体" w:eastAsia="宋体" w:cs="宋体"/>
                <w:sz w:val="18"/>
                <w:szCs w:val="18"/>
                <w:vertAlign w:val="subscript"/>
                <w:lang w:val="en-US" w:eastAsia="zh-CN"/>
              </w:rPr>
              <w:t>3</w:t>
            </w:r>
            <w:r>
              <w:rPr>
                <w:rFonts w:hint="eastAsia" w:ascii="宋体" w:hAnsi="宋体" w:eastAsia="宋体" w:cs="宋体"/>
                <w:sz w:val="18"/>
                <w:szCs w:val="18"/>
                <w:vertAlign w:val="baseline"/>
                <w:lang w:val="en-US" w:eastAsia="zh-CN"/>
              </w:rPr>
              <w:t>-N：AmtaxNA8000</w:t>
            </w:r>
          </w:p>
        </w:tc>
        <w:tc>
          <w:tcPr>
            <w:tcW w:w="1701"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7"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c>
          <w:tcPr>
            <w:tcW w:w="1587" w:type="dxa"/>
            <w:vMerge w:val="restart"/>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三期出水</w:t>
            </w:r>
          </w:p>
        </w:tc>
        <w:tc>
          <w:tcPr>
            <w:tcW w:w="1587" w:type="dxa"/>
            <w:vMerge w:val="restart"/>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哈希</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COD</w:t>
            </w:r>
            <w:r>
              <w:rPr>
                <w:rFonts w:hint="eastAsia" w:ascii="宋体" w:hAnsi="宋体" w:eastAsia="宋体" w:cs="宋体"/>
                <w:sz w:val="18"/>
                <w:szCs w:val="18"/>
                <w:vertAlign w:val="subscript"/>
                <w:lang w:val="en-US" w:eastAsia="zh-CN"/>
              </w:rPr>
              <w:t>Cr</w:t>
            </w:r>
            <w:r>
              <w:rPr>
                <w:rFonts w:hint="eastAsia" w:ascii="宋体" w:hAnsi="宋体" w:eastAsia="宋体" w:cs="宋体"/>
                <w:sz w:val="18"/>
                <w:szCs w:val="18"/>
                <w:vertAlign w:val="baseline"/>
                <w:lang w:val="en-US" w:eastAsia="zh-CN"/>
              </w:rPr>
              <w:t>：CODmaxⅡ</w:t>
            </w:r>
          </w:p>
        </w:tc>
        <w:tc>
          <w:tcPr>
            <w:tcW w:w="1701" w:type="dxa"/>
            <w:vMerge w:val="restart"/>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7"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c>
          <w:tcPr>
            <w:tcW w:w="1587"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c>
          <w:tcPr>
            <w:tcW w:w="1587"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NH</w:t>
            </w:r>
            <w:r>
              <w:rPr>
                <w:rFonts w:hint="eastAsia" w:ascii="宋体" w:hAnsi="宋体" w:eastAsia="宋体" w:cs="宋体"/>
                <w:sz w:val="18"/>
                <w:szCs w:val="18"/>
                <w:vertAlign w:val="subscript"/>
                <w:lang w:val="en-US" w:eastAsia="zh-CN"/>
              </w:rPr>
              <w:t>3</w:t>
            </w:r>
            <w:r>
              <w:rPr>
                <w:rFonts w:hint="eastAsia" w:ascii="宋体" w:hAnsi="宋体" w:eastAsia="宋体" w:cs="宋体"/>
                <w:sz w:val="18"/>
                <w:szCs w:val="18"/>
                <w:vertAlign w:val="baseline"/>
                <w:lang w:val="en-US" w:eastAsia="zh-CN"/>
              </w:rPr>
              <w:t>-N：AmtaxNA8000</w:t>
            </w:r>
          </w:p>
        </w:tc>
        <w:tc>
          <w:tcPr>
            <w:tcW w:w="1701"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7" w:type="dxa"/>
            <w:vMerge w:val="restart"/>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大坦沙</w:t>
            </w:r>
          </w:p>
        </w:tc>
        <w:tc>
          <w:tcPr>
            <w:tcW w:w="1587" w:type="dxa"/>
            <w:vMerge w:val="restart"/>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一期出水</w:t>
            </w:r>
          </w:p>
        </w:tc>
        <w:tc>
          <w:tcPr>
            <w:tcW w:w="1587" w:type="dxa"/>
            <w:vMerge w:val="restart"/>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哈希</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COD</w:t>
            </w:r>
            <w:r>
              <w:rPr>
                <w:rFonts w:hint="eastAsia" w:ascii="宋体" w:hAnsi="宋体" w:eastAsia="宋体" w:cs="宋体"/>
                <w:sz w:val="18"/>
                <w:szCs w:val="18"/>
                <w:vertAlign w:val="subscript"/>
                <w:lang w:val="en-US" w:eastAsia="zh-CN"/>
              </w:rPr>
              <w:t>Cr</w:t>
            </w:r>
            <w:r>
              <w:rPr>
                <w:rFonts w:hint="eastAsia" w:ascii="宋体" w:hAnsi="宋体" w:eastAsia="宋体" w:cs="宋体"/>
                <w:sz w:val="18"/>
                <w:szCs w:val="18"/>
                <w:vertAlign w:val="baseline"/>
                <w:lang w:val="en-US" w:eastAsia="zh-CN"/>
              </w:rPr>
              <w:t>：CODmaxⅡ</w:t>
            </w:r>
          </w:p>
        </w:tc>
        <w:tc>
          <w:tcPr>
            <w:tcW w:w="1701" w:type="dxa"/>
            <w:vMerge w:val="restart"/>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7"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c>
          <w:tcPr>
            <w:tcW w:w="1587"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c>
          <w:tcPr>
            <w:tcW w:w="1587"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NH</w:t>
            </w:r>
            <w:r>
              <w:rPr>
                <w:rFonts w:hint="eastAsia" w:ascii="宋体" w:hAnsi="宋体" w:eastAsia="宋体" w:cs="宋体"/>
                <w:sz w:val="18"/>
                <w:szCs w:val="18"/>
                <w:vertAlign w:val="subscript"/>
                <w:lang w:val="en-US" w:eastAsia="zh-CN"/>
              </w:rPr>
              <w:t>3</w:t>
            </w:r>
            <w:r>
              <w:rPr>
                <w:rFonts w:hint="eastAsia" w:ascii="宋体" w:hAnsi="宋体" w:eastAsia="宋体" w:cs="宋体"/>
                <w:sz w:val="18"/>
                <w:szCs w:val="18"/>
                <w:vertAlign w:val="baseline"/>
                <w:lang w:val="en-US" w:eastAsia="zh-CN"/>
              </w:rPr>
              <w:t>-N：AmtaxNA8000</w:t>
            </w:r>
          </w:p>
        </w:tc>
        <w:tc>
          <w:tcPr>
            <w:tcW w:w="1701"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7"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c>
          <w:tcPr>
            <w:tcW w:w="1587" w:type="dxa"/>
            <w:vMerge w:val="restart"/>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二期出水</w:t>
            </w:r>
          </w:p>
        </w:tc>
        <w:tc>
          <w:tcPr>
            <w:tcW w:w="1587" w:type="dxa"/>
            <w:vMerge w:val="restart"/>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哈希</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lang w:val="en-US" w:eastAsia="zh-CN"/>
              </w:rPr>
              <w:t>COD</w:t>
            </w:r>
            <w:r>
              <w:rPr>
                <w:rFonts w:hint="eastAsia" w:ascii="宋体" w:hAnsi="宋体" w:eastAsia="宋体" w:cs="宋体"/>
                <w:sz w:val="18"/>
                <w:szCs w:val="18"/>
                <w:vertAlign w:val="subscript"/>
                <w:lang w:val="en-US" w:eastAsia="zh-CN"/>
              </w:rPr>
              <w:t>Cr</w:t>
            </w:r>
            <w:r>
              <w:rPr>
                <w:rFonts w:hint="eastAsia" w:ascii="宋体" w:hAnsi="宋体" w:eastAsia="宋体" w:cs="宋体"/>
                <w:sz w:val="18"/>
                <w:szCs w:val="18"/>
                <w:vertAlign w:val="baseline"/>
                <w:lang w:val="en-US" w:eastAsia="zh-CN"/>
              </w:rPr>
              <w:t>：CODmaxⅡ</w:t>
            </w:r>
          </w:p>
        </w:tc>
        <w:tc>
          <w:tcPr>
            <w:tcW w:w="1701" w:type="dxa"/>
            <w:vMerge w:val="restart"/>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7"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c>
          <w:tcPr>
            <w:tcW w:w="1587"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c>
          <w:tcPr>
            <w:tcW w:w="1587"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NH</w:t>
            </w:r>
            <w:r>
              <w:rPr>
                <w:rFonts w:hint="eastAsia" w:ascii="宋体" w:hAnsi="宋体" w:eastAsia="宋体" w:cs="宋体"/>
                <w:sz w:val="18"/>
                <w:szCs w:val="18"/>
                <w:vertAlign w:val="subscript"/>
                <w:lang w:val="en-US" w:eastAsia="zh-CN"/>
              </w:rPr>
              <w:t>3</w:t>
            </w:r>
            <w:r>
              <w:rPr>
                <w:rFonts w:hint="eastAsia" w:ascii="宋体" w:hAnsi="宋体" w:eastAsia="宋体" w:cs="宋体"/>
                <w:sz w:val="18"/>
                <w:szCs w:val="18"/>
                <w:vertAlign w:val="baseline"/>
                <w:lang w:val="en-US" w:eastAsia="zh-CN"/>
              </w:rPr>
              <w:t>-N：AmtaxNA8000</w:t>
            </w:r>
          </w:p>
        </w:tc>
        <w:tc>
          <w:tcPr>
            <w:tcW w:w="1701"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7" w:type="dxa"/>
            <w:vMerge w:val="restart"/>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沥滘</w:t>
            </w:r>
          </w:p>
        </w:tc>
        <w:tc>
          <w:tcPr>
            <w:tcW w:w="1587" w:type="dxa"/>
            <w:vMerge w:val="restart"/>
            <w:vAlign w:val="center"/>
          </w:tcPr>
          <w:p>
            <w:pPr>
              <w:spacing w:line="360" w:lineRule="auto"/>
              <w:jc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lang w:val="en-US" w:eastAsia="zh-CN"/>
              </w:rPr>
              <w:t>一期出水</w:t>
            </w:r>
          </w:p>
        </w:tc>
        <w:tc>
          <w:tcPr>
            <w:tcW w:w="1587" w:type="dxa"/>
            <w:vMerge w:val="restart"/>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哈希</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highlight w:val="none"/>
                <w:vertAlign w:val="baseline"/>
                <w:lang w:val="en-US" w:eastAsia="zh-CN"/>
              </w:rPr>
            </w:pPr>
            <w:r>
              <w:rPr>
                <w:rFonts w:hint="eastAsia" w:ascii="宋体" w:hAnsi="宋体" w:eastAsia="宋体" w:cs="宋体"/>
                <w:sz w:val="18"/>
                <w:szCs w:val="18"/>
                <w:highlight w:val="none"/>
                <w:vertAlign w:val="baseline"/>
                <w:lang w:val="en-US" w:eastAsia="zh-CN"/>
              </w:rPr>
              <w:t>COD</w:t>
            </w:r>
            <w:r>
              <w:rPr>
                <w:rFonts w:hint="eastAsia" w:ascii="宋体" w:hAnsi="宋体" w:eastAsia="宋体" w:cs="宋体"/>
                <w:sz w:val="18"/>
                <w:szCs w:val="18"/>
                <w:highlight w:val="none"/>
                <w:vertAlign w:val="subscript"/>
                <w:lang w:val="en-US" w:eastAsia="zh-CN"/>
              </w:rPr>
              <w:t>Cr</w:t>
            </w:r>
            <w:r>
              <w:rPr>
                <w:rFonts w:hint="eastAsia" w:ascii="宋体" w:hAnsi="宋体" w:eastAsia="宋体" w:cs="宋体"/>
                <w:sz w:val="18"/>
                <w:szCs w:val="18"/>
                <w:highlight w:val="none"/>
                <w:vertAlign w:val="baseline"/>
                <w:lang w:val="en-US" w:eastAsia="zh-CN"/>
              </w:rPr>
              <w:t>：CODmaxⅡ</w:t>
            </w:r>
          </w:p>
        </w:tc>
        <w:tc>
          <w:tcPr>
            <w:tcW w:w="1701" w:type="dxa"/>
            <w:vMerge w:val="restart"/>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7"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c>
          <w:tcPr>
            <w:tcW w:w="1587"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c>
          <w:tcPr>
            <w:tcW w:w="1587"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highlight w:val="none"/>
                <w:vertAlign w:val="baseline"/>
                <w:lang w:val="en-US" w:eastAsia="zh-CN"/>
              </w:rPr>
            </w:pPr>
            <w:r>
              <w:rPr>
                <w:rFonts w:hint="eastAsia" w:ascii="宋体" w:hAnsi="宋体" w:eastAsia="宋体" w:cs="宋体"/>
                <w:sz w:val="18"/>
                <w:szCs w:val="18"/>
                <w:highlight w:val="none"/>
                <w:vertAlign w:val="baseline"/>
                <w:lang w:val="en-US" w:eastAsia="zh-CN"/>
              </w:rPr>
              <w:t>NH</w:t>
            </w:r>
            <w:r>
              <w:rPr>
                <w:rFonts w:hint="eastAsia" w:ascii="宋体" w:hAnsi="宋体" w:eastAsia="宋体" w:cs="宋体"/>
                <w:sz w:val="18"/>
                <w:szCs w:val="18"/>
                <w:highlight w:val="none"/>
                <w:vertAlign w:val="subscript"/>
                <w:lang w:val="en-US" w:eastAsia="zh-CN"/>
              </w:rPr>
              <w:t>3</w:t>
            </w:r>
            <w:r>
              <w:rPr>
                <w:rFonts w:hint="eastAsia" w:ascii="宋体" w:hAnsi="宋体" w:eastAsia="宋体" w:cs="宋体"/>
                <w:sz w:val="18"/>
                <w:szCs w:val="18"/>
                <w:highlight w:val="none"/>
                <w:vertAlign w:val="baseline"/>
                <w:lang w:val="en-US" w:eastAsia="zh-CN"/>
              </w:rPr>
              <w:t>-N：AmtaxNA8000</w:t>
            </w:r>
          </w:p>
        </w:tc>
        <w:tc>
          <w:tcPr>
            <w:tcW w:w="1701"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7"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c>
          <w:tcPr>
            <w:tcW w:w="1587"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c>
          <w:tcPr>
            <w:tcW w:w="1587"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highlight w:val="none"/>
                <w:vertAlign w:val="baseline"/>
                <w:lang w:val="en-US" w:eastAsia="zh-CN"/>
              </w:rPr>
            </w:pPr>
            <w:r>
              <w:rPr>
                <w:rFonts w:hint="eastAsia" w:ascii="宋体" w:hAnsi="宋体" w:eastAsia="宋体" w:cs="宋体"/>
                <w:sz w:val="18"/>
                <w:szCs w:val="18"/>
                <w:highlight w:val="none"/>
                <w:vertAlign w:val="baseline"/>
                <w:lang w:val="en-US" w:eastAsia="zh-CN"/>
              </w:rPr>
              <w:t>TP：PhosphaxSigma</w:t>
            </w:r>
          </w:p>
        </w:tc>
        <w:tc>
          <w:tcPr>
            <w:tcW w:w="1701"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7"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c>
          <w:tcPr>
            <w:tcW w:w="1587"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c>
          <w:tcPr>
            <w:tcW w:w="1587" w:type="dxa"/>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岛津</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highlight w:val="none"/>
                <w:vertAlign w:val="baseline"/>
                <w:lang w:val="en-US" w:eastAsia="zh-CN"/>
              </w:rPr>
            </w:pPr>
            <w:r>
              <w:rPr>
                <w:rFonts w:hint="eastAsia" w:ascii="宋体" w:hAnsi="宋体" w:eastAsia="宋体" w:cs="宋体"/>
                <w:sz w:val="18"/>
                <w:szCs w:val="18"/>
                <w:highlight w:val="none"/>
                <w:vertAlign w:val="baseline"/>
                <w:lang w:val="en-US" w:eastAsia="zh-CN"/>
              </w:rPr>
              <w:t>TN：TNP-4200</w:t>
            </w:r>
          </w:p>
        </w:tc>
        <w:tc>
          <w:tcPr>
            <w:tcW w:w="1701" w:type="dxa"/>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7" w:type="dxa"/>
            <w:vMerge w:val="restart"/>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沥滘</w:t>
            </w:r>
          </w:p>
        </w:tc>
        <w:tc>
          <w:tcPr>
            <w:tcW w:w="1587" w:type="dxa"/>
            <w:vMerge w:val="restart"/>
            <w:vAlign w:val="center"/>
          </w:tcPr>
          <w:p>
            <w:pPr>
              <w:spacing w:line="360" w:lineRule="auto"/>
              <w:jc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lang w:val="en-US" w:eastAsia="zh-CN"/>
              </w:rPr>
              <w:t>二期出水</w:t>
            </w:r>
          </w:p>
        </w:tc>
        <w:tc>
          <w:tcPr>
            <w:tcW w:w="1587" w:type="dxa"/>
            <w:vMerge w:val="restart"/>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哈希</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highlight w:val="none"/>
                <w:vertAlign w:val="baseline"/>
                <w:lang w:val="en-US" w:eastAsia="zh-CN"/>
              </w:rPr>
            </w:pPr>
            <w:r>
              <w:rPr>
                <w:rFonts w:hint="eastAsia" w:ascii="宋体" w:hAnsi="宋体" w:eastAsia="宋体" w:cs="宋体"/>
                <w:sz w:val="18"/>
                <w:szCs w:val="18"/>
                <w:highlight w:val="none"/>
                <w:vertAlign w:val="baseline"/>
                <w:lang w:val="en-US" w:eastAsia="zh-CN"/>
              </w:rPr>
              <w:t>COD</w:t>
            </w:r>
            <w:r>
              <w:rPr>
                <w:rFonts w:hint="eastAsia" w:ascii="宋体" w:hAnsi="宋体" w:eastAsia="宋体" w:cs="宋体"/>
                <w:sz w:val="18"/>
                <w:szCs w:val="18"/>
                <w:highlight w:val="none"/>
                <w:vertAlign w:val="subscript"/>
                <w:lang w:val="en-US" w:eastAsia="zh-CN"/>
              </w:rPr>
              <w:t>Cr</w:t>
            </w:r>
            <w:r>
              <w:rPr>
                <w:rFonts w:hint="eastAsia" w:ascii="宋体" w:hAnsi="宋体" w:eastAsia="宋体" w:cs="宋体"/>
                <w:sz w:val="18"/>
                <w:szCs w:val="18"/>
                <w:highlight w:val="none"/>
                <w:vertAlign w:val="baseline"/>
                <w:lang w:val="en-US" w:eastAsia="zh-CN"/>
              </w:rPr>
              <w:t>：CODmaxⅡ</w:t>
            </w:r>
          </w:p>
        </w:tc>
        <w:tc>
          <w:tcPr>
            <w:tcW w:w="1701" w:type="dxa"/>
            <w:vMerge w:val="restart"/>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7"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c>
          <w:tcPr>
            <w:tcW w:w="1587"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c>
          <w:tcPr>
            <w:tcW w:w="1587"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highlight w:val="none"/>
                <w:vertAlign w:val="baseline"/>
                <w:lang w:val="en-US" w:eastAsia="zh-CN"/>
              </w:rPr>
            </w:pPr>
            <w:r>
              <w:rPr>
                <w:rFonts w:hint="eastAsia" w:ascii="宋体" w:hAnsi="宋体" w:eastAsia="宋体" w:cs="宋体"/>
                <w:sz w:val="18"/>
                <w:szCs w:val="18"/>
                <w:highlight w:val="none"/>
                <w:vertAlign w:val="baseline"/>
                <w:lang w:val="en-US" w:eastAsia="zh-CN"/>
              </w:rPr>
              <w:t>NH</w:t>
            </w:r>
            <w:r>
              <w:rPr>
                <w:rFonts w:hint="eastAsia" w:ascii="宋体" w:hAnsi="宋体" w:eastAsia="宋体" w:cs="宋体"/>
                <w:sz w:val="18"/>
                <w:szCs w:val="18"/>
                <w:highlight w:val="none"/>
                <w:vertAlign w:val="subscript"/>
                <w:lang w:val="en-US" w:eastAsia="zh-CN"/>
              </w:rPr>
              <w:t>3</w:t>
            </w:r>
            <w:r>
              <w:rPr>
                <w:rFonts w:hint="eastAsia" w:ascii="宋体" w:hAnsi="宋体" w:eastAsia="宋体" w:cs="宋体"/>
                <w:sz w:val="18"/>
                <w:szCs w:val="18"/>
                <w:highlight w:val="none"/>
                <w:vertAlign w:val="baseline"/>
                <w:lang w:val="en-US" w:eastAsia="zh-CN"/>
              </w:rPr>
              <w:t>-N：AmtaxNA8000</w:t>
            </w:r>
          </w:p>
        </w:tc>
        <w:tc>
          <w:tcPr>
            <w:tcW w:w="1701"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7"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c>
          <w:tcPr>
            <w:tcW w:w="1587"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c>
          <w:tcPr>
            <w:tcW w:w="1587"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highlight w:val="none"/>
                <w:vertAlign w:val="baseline"/>
                <w:lang w:val="en-US" w:eastAsia="zh-CN"/>
              </w:rPr>
            </w:pPr>
            <w:r>
              <w:rPr>
                <w:rFonts w:hint="eastAsia" w:ascii="宋体" w:hAnsi="宋体" w:eastAsia="宋体" w:cs="宋体"/>
                <w:sz w:val="18"/>
                <w:szCs w:val="18"/>
                <w:highlight w:val="none"/>
                <w:vertAlign w:val="baseline"/>
                <w:lang w:val="en-US" w:eastAsia="zh-CN"/>
              </w:rPr>
              <w:t>TP：PhosphaxSigma</w:t>
            </w:r>
          </w:p>
        </w:tc>
        <w:tc>
          <w:tcPr>
            <w:tcW w:w="1701"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7"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c>
          <w:tcPr>
            <w:tcW w:w="1587"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c>
          <w:tcPr>
            <w:tcW w:w="1587" w:type="dxa"/>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岛津</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highlight w:val="none"/>
                <w:vertAlign w:val="baseline"/>
                <w:lang w:val="en-US" w:eastAsia="zh-CN"/>
              </w:rPr>
            </w:pPr>
            <w:r>
              <w:rPr>
                <w:rFonts w:hint="eastAsia" w:ascii="宋体" w:hAnsi="宋体" w:eastAsia="宋体" w:cs="宋体"/>
                <w:sz w:val="18"/>
                <w:szCs w:val="18"/>
                <w:highlight w:val="none"/>
                <w:vertAlign w:val="baseline"/>
                <w:lang w:val="en-US" w:eastAsia="zh-CN"/>
              </w:rPr>
              <w:t>TN：TNP-4200</w:t>
            </w:r>
          </w:p>
        </w:tc>
        <w:tc>
          <w:tcPr>
            <w:tcW w:w="1701" w:type="dxa"/>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7" w:type="dxa"/>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龙归</w:t>
            </w:r>
          </w:p>
        </w:tc>
        <w:tc>
          <w:tcPr>
            <w:tcW w:w="1587" w:type="dxa"/>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二期出水</w:t>
            </w:r>
          </w:p>
        </w:tc>
        <w:tc>
          <w:tcPr>
            <w:tcW w:w="1587" w:type="dxa"/>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岛津</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highlight w:val="none"/>
                <w:vertAlign w:val="baseline"/>
                <w:lang w:val="en-US" w:eastAsia="zh-CN"/>
              </w:rPr>
              <w:t>TN：TNP-4200</w:t>
            </w:r>
          </w:p>
        </w:tc>
        <w:tc>
          <w:tcPr>
            <w:tcW w:w="1701" w:type="dxa"/>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7" w:type="dxa"/>
            <w:vMerge w:val="restart"/>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西朗</w:t>
            </w:r>
          </w:p>
        </w:tc>
        <w:tc>
          <w:tcPr>
            <w:tcW w:w="1587" w:type="dxa"/>
            <w:vMerge w:val="restart"/>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一期进水</w:t>
            </w:r>
          </w:p>
        </w:tc>
        <w:tc>
          <w:tcPr>
            <w:tcW w:w="1587" w:type="dxa"/>
            <w:vMerge w:val="restart"/>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哈希</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COD</w:t>
            </w:r>
            <w:r>
              <w:rPr>
                <w:rFonts w:hint="eastAsia" w:ascii="宋体" w:hAnsi="宋体" w:eastAsia="宋体" w:cs="宋体"/>
                <w:sz w:val="18"/>
                <w:szCs w:val="18"/>
                <w:vertAlign w:val="subscript"/>
                <w:lang w:val="en-US" w:eastAsia="zh-CN"/>
              </w:rPr>
              <w:t>Cr</w:t>
            </w:r>
            <w:r>
              <w:rPr>
                <w:rFonts w:hint="eastAsia" w:ascii="宋体" w:hAnsi="宋体" w:eastAsia="宋体" w:cs="宋体"/>
                <w:sz w:val="18"/>
                <w:szCs w:val="18"/>
                <w:vertAlign w:val="baseline"/>
                <w:lang w:val="en-US" w:eastAsia="zh-CN"/>
              </w:rPr>
              <w:t>：CODmaxⅡ</w:t>
            </w:r>
          </w:p>
        </w:tc>
        <w:tc>
          <w:tcPr>
            <w:tcW w:w="1701" w:type="dxa"/>
            <w:vMerge w:val="restart"/>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7"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c>
          <w:tcPr>
            <w:tcW w:w="1587"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c>
          <w:tcPr>
            <w:tcW w:w="1587"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NH</w:t>
            </w:r>
            <w:r>
              <w:rPr>
                <w:rFonts w:hint="eastAsia" w:ascii="宋体" w:hAnsi="宋体" w:eastAsia="宋体" w:cs="宋体"/>
                <w:sz w:val="18"/>
                <w:szCs w:val="18"/>
                <w:vertAlign w:val="subscript"/>
                <w:lang w:val="en-US" w:eastAsia="zh-CN"/>
              </w:rPr>
              <w:t>3</w:t>
            </w:r>
            <w:r>
              <w:rPr>
                <w:rFonts w:hint="eastAsia" w:ascii="宋体" w:hAnsi="宋体" w:eastAsia="宋体" w:cs="宋体"/>
                <w:sz w:val="18"/>
                <w:szCs w:val="18"/>
                <w:vertAlign w:val="baseline"/>
                <w:lang w:val="en-US" w:eastAsia="zh-CN"/>
              </w:rPr>
              <w:t>-N：AmtaxNA8000</w:t>
            </w:r>
          </w:p>
        </w:tc>
        <w:tc>
          <w:tcPr>
            <w:tcW w:w="1701"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7" w:type="dxa"/>
            <w:vMerge w:val="restart"/>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石井净</w:t>
            </w:r>
          </w:p>
        </w:tc>
        <w:tc>
          <w:tcPr>
            <w:tcW w:w="1587" w:type="dxa"/>
            <w:vMerge w:val="restart"/>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进水</w:t>
            </w:r>
          </w:p>
        </w:tc>
        <w:tc>
          <w:tcPr>
            <w:tcW w:w="1587" w:type="dxa"/>
            <w:vMerge w:val="restart"/>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哈希</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COD</w:t>
            </w:r>
            <w:r>
              <w:rPr>
                <w:rFonts w:hint="eastAsia" w:ascii="宋体" w:hAnsi="宋体" w:eastAsia="宋体" w:cs="宋体"/>
                <w:sz w:val="18"/>
                <w:szCs w:val="18"/>
                <w:vertAlign w:val="subscript"/>
                <w:lang w:val="en-US" w:eastAsia="zh-CN"/>
              </w:rPr>
              <w:t>Cr</w:t>
            </w:r>
            <w:r>
              <w:rPr>
                <w:rFonts w:hint="eastAsia" w:ascii="宋体" w:hAnsi="宋体" w:eastAsia="宋体" w:cs="宋体"/>
                <w:sz w:val="18"/>
                <w:szCs w:val="18"/>
                <w:vertAlign w:val="baseline"/>
                <w:lang w:val="en-US" w:eastAsia="zh-CN"/>
              </w:rPr>
              <w:t>：CODmaxⅡ</w:t>
            </w:r>
          </w:p>
        </w:tc>
        <w:tc>
          <w:tcPr>
            <w:tcW w:w="1701" w:type="dxa"/>
            <w:vMerge w:val="restart"/>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7"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c>
          <w:tcPr>
            <w:tcW w:w="1587"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c>
          <w:tcPr>
            <w:tcW w:w="1587"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NH</w:t>
            </w:r>
            <w:r>
              <w:rPr>
                <w:rFonts w:hint="eastAsia" w:ascii="宋体" w:hAnsi="宋体" w:eastAsia="宋体" w:cs="宋体"/>
                <w:sz w:val="18"/>
                <w:szCs w:val="18"/>
                <w:vertAlign w:val="subscript"/>
                <w:lang w:val="en-US" w:eastAsia="zh-CN"/>
              </w:rPr>
              <w:t>3</w:t>
            </w:r>
            <w:r>
              <w:rPr>
                <w:rFonts w:hint="eastAsia" w:ascii="宋体" w:hAnsi="宋体" w:eastAsia="宋体" w:cs="宋体"/>
                <w:sz w:val="18"/>
                <w:szCs w:val="18"/>
                <w:vertAlign w:val="baseline"/>
                <w:lang w:val="en-US" w:eastAsia="zh-CN"/>
              </w:rPr>
              <w:t>-N：AmtaxNA8000</w:t>
            </w:r>
          </w:p>
        </w:tc>
        <w:tc>
          <w:tcPr>
            <w:tcW w:w="1701"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7"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c>
          <w:tcPr>
            <w:tcW w:w="1587" w:type="dxa"/>
            <w:vMerge w:val="restart"/>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一期出水</w:t>
            </w:r>
          </w:p>
        </w:tc>
        <w:tc>
          <w:tcPr>
            <w:tcW w:w="1587" w:type="dxa"/>
            <w:vMerge w:val="restart"/>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哈希</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COD</w:t>
            </w:r>
            <w:r>
              <w:rPr>
                <w:rFonts w:hint="eastAsia" w:ascii="宋体" w:hAnsi="宋体" w:eastAsia="宋体" w:cs="宋体"/>
                <w:sz w:val="18"/>
                <w:szCs w:val="18"/>
                <w:vertAlign w:val="subscript"/>
                <w:lang w:val="en-US" w:eastAsia="zh-CN"/>
              </w:rPr>
              <w:t>Cr</w:t>
            </w:r>
            <w:r>
              <w:rPr>
                <w:rFonts w:hint="eastAsia" w:ascii="宋体" w:hAnsi="宋体" w:eastAsia="宋体" w:cs="宋体"/>
                <w:sz w:val="18"/>
                <w:szCs w:val="18"/>
                <w:vertAlign w:val="baseline"/>
                <w:lang w:val="en-US" w:eastAsia="zh-CN"/>
              </w:rPr>
              <w:t>：CODmaxⅡ</w:t>
            </w:r>
          </w:p>
        </w:tc>
        <w:tc>
          <w:tcPr>
            <w:tcW w:w="1701" w:type="dxa"/>
            <w:vMerge w:val="restart"/>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7"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c>
          <w:tcPr>
            <w:tcW w:w="1587"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c>
          <w:tcPr>
            <w:tcW w:w="1587"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NH</w:t>
            </w:r>
            <w:r>
              <w:rPr>
                <w:rFonts w:hint="eastAsia" w:ascii="宋体" w:hAnsi="宋体" w:eastAsia="宋体" w:cs="宋体"/>
                <w:sz w:val="18"/>
                <w:szCs w:val="18"/>
                <w:vertAlign w:val="subscript"/>
                <w:lang w:val="en-US" w:eastAsia="zh-CN"/>
              </w:rPr>
              <w:t>3</w:t>
            </w:r>
            <w:r>
              <w:rPr>
                <w:rFonts w:hint="eastAsia" w:ascii="宋体" w:hAnsi="宋体" w:eastAsia="宋体" w:cs="宋体"/>
                <w:sz w:val="18"/>
                <w:szCs w:val="18"/>
                <w:vertAlign w:val="baseline"/>
                <w:lang w:val="en-US" w:eastAsia="zh-CN"/>
              </w:rPr>
              <w:t>-N：AmtaxNA8000</w:t>
            </w:r>
          </w:p>
        </w:tc>
        <w:tc>
          <w:tcPr>
            <w:tcW w:w="1701"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7" w:type="dxa"/>
            <w:vMerge w:val="restart"/>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竹料</w:t>
            </w:r>
          </w:p>
        </w:tc>
        <w:tc>
          <w:tcPr>
            <w:tcW w:w="1587" w:type="dxa"/>
            <w:vMerge w:val="restart"/>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出水</w:t>
            </w:r>
          </w:p>
        </w:tc>
        <w:tc>
          <w:tcPr>
            <w:tcW w:w="1587" w:type="dxa"/>
            <w:vMerge w:val="restart"/>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哈希</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COD</w:t>
            </w:r>
            <w:r>
              <w:rPr>
                <w:rFonts w:hint="eastAsia" w:ascii="宋体" w:hAnsi="宋体" w:eastAsia="宋体" w:cs="宋体"/>
                <w:sz w:val="18"/>
                <w:szCs w:val="18"/>
                <w:vertAlign w:val="subscript"/>
                <w:lang w:val="en-US" w:eastAsia="zh-CN"/>
              </w:rPr>
              <w:t>Cr</w:t>
            </w:r>
            <w:r>
              <w:rPr>
                <w:rFonts w:hint="eastAsia" w:ascii="宋体" w:hAnsi="宋体" w:eastAsia="宋体" w:cs="宋体"/>
                <w:sz w:val="18"/>
                <w:szCs w:val="18"/>
                <w:vertAlign w:val="baseline"/>
                <w:lang w:val="en-US" w:eastAsia="zh-CN"/>
              </w:rPr>
              <w:t>：CODmaxⅡ</w:t>
            </w:r>
          </w:p>
        </w:tc>
        <w:tc>
          <w:tcPr>
            <w:tcW w:w="1701" w:type="dxa"/>
            <w:vMerge w:val="restart"/>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7"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c>
          <w:tcPr>
            <w:tcW w:w="1587"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c>
          <w:tcPr>
            <w:tcW w:w="1587"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NH</w:t>
            </w:r>
            <w:r>
              <w:rPr>
                <w:rFonts w:hint="eastAsia" w:ascii="宋体" w:hAnsi="宋体" w:eastAsia="宋体" w:cs="宋体"/>
                <w:sz w:val="18"/>
                <w:szCs w:val="18"/>
                <w:vertAlign w:val="subscript"/>
                <w:lang w:val="en-US" w:eastAsia="zh-CN"/>
              </w:rPr>
              <w:t>3</w:t>
            </w:r>
            <w:r>
              <w:rPr>
                <w:rFonts w:hint="eastAsia" w:ascii="宋体" w:hAnsi="宋体" w:eastAsia="宋体" w:cs="宋体"/>
                <w:sz w:val="18"/>
                <w:szCs w:val="18"/>
                <w:vertAlign w:val="baseline"/>
                <w:lang w:val="en-US" w:eastAsia="zh-CN"/>
              </w:rPr>
              <w:t>-N：Int</w:t>
            </w:r>
            <w:r>
              <w:rPr>
                <w:rFonts w:hint="eastAsia" w:ascii="宋体" w:hAnsi="宋体" w:cs="宋体"/>
                <w:sz w:val="18"/>
                <w:szCs w:val="18"/>
                <w:vertAlign w:val="baseline"/>
                <w:lang w:val="en-US" w:eastAsia="zh-CN"/>
              </w:rPr>
              <w:t>e</w:t>
            </w:r>
            <w:r>
              <w:rPr>
                <w:rFonts w:hint="eastAsia" w:ascii="宋体" w:hAnsi="宋体" w:cs="宋体"/>
                <w:sz w:val="18"/>
                <w:szCs w:val="18"/>
                <w:u w:val="none"/>
                <w:vertAlign w:val="baseline"/>
                <w:lang w:val="en-US" w:eastAsia="zh-CN"/>
              </w:rPr>
              <w:t>r</w:t>
            </w:r>
            <w:r>
              <w:rPr>
                <w:rFonts w:hint="eastAsia" w:ascii="宋体" w:hAnsi="宋体" w:eastAsia="宋体" w:cs="宋体"/>
                <w:sz w:val="18"/>
                <w:szCs w:val="18"/>
                <w:vertAlign w:val="baseline"/>
                <w:lang w:val="en-US" w:eastAsia="zh-CN"/>
              </w:rPr>
              <w:t>2C</w:t>
            </w:r>
          </w:p>
        </w:tc>
        <w:tc>
          <w:tcPr>
            <w:tcW w:w="1701" w:type="dxa"/>
            <w:vMerge w:val="continue"/>
            <w:vAlign w:val="center"/>
          </w:tcPr>
          <w:p>
            <w:pPr>
              <w:spacing w:line="360" w:lineRule="auto"/>
              <w:jc w:val="cente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12"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合计数量（个）</w:t>
            </w:r>
          </w:p>
        </w:tc>
        <w:tc>
          <w:tcPr>
            <w:tcW w:w="1701" w:type="dxa"/>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22</w:t>
            </w:r>
          </w:p>
        </w:tc>
      </w:tr>
    </w:tbl>
    <w:p>
      <w:pPr>
        <w:pStyle w:val="29"/>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备注：乙方</w:t>
      </w:r>
      <w:r>
        <w:rPr>
          <w:rFonts w:hint="eastAsia" w:hAnsi="宋体" w:eastAsia="宋体"/>
          <w:sz w:val="24"/>
          <w:szCs w:val="24"/>
          <w:highlight w:val="none"/>
          <w:lang w:val="en-US" w:eastAsia="zh-CN"/>
        </w:rPr>
        <w:t>通过安装自动标样核查模块及软件升级调试，实现猎德、大坦沙、沥滘、龙归、西朗、石井净、竹料25台在线监测设备自动标样核查功能，其中</w:t>
      </w:r>
      <w:r>
        <w:rPr>
          <w:rFonts w:hint="eastAsia" w:ascii="宋体" w:hAnsi="宋体" w:eastAsia="宋体" w:cs="宋体"/>
          <w:sz w:val="24"/>
          <w:szCs w:val="24"/>
          <w:lang w:val="en-US" w:eastAsia="zh-CN"/>
        </w:rPr>
        <w:t>沥滘一期出水、二期出水、龙归二期出水岛津TNP-4200设备进行软件升级，实现自动标样核查功能，无需增加自动标样核查模块。</w:t>
      </w:r>
    </w:p>
    <w:p>
      <w:pPr>
        <w:pStyle w:val="29"/>
        <w:jc w:val="center"/>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表</w:t>
      </w:r>
      <w:r>
        <w:rPr>
          <w:rFonts w:hint="eastAsia" w:hAnsi="宋体" w:eastAsia="宋体" w:cs="宋体"/>
          <w:sz w:val="28"/>
          <w:szCs w:val="28"/>
          <w:highlight w:val="none"/>
          <w:lang w:val="en-US" w:eastAsia="zh-CN"/>
        </w:rPr>
        <w:t>2</w:t>
      </w:r>
      <w:r>
        <w:rPr>
          <w:rFonts w:hint="eastAsia" w:ascii="宋体" w:hAnsi="宋体" w:eastAsia="宋体" w:cs="宋体"/>
          <w:sz w:val="28"/>
          <w:szCs w:val="28"/>
          <w:highlight w:val="none"/>
          <w:lang w:val="en-US" w:eastAsia="zh-CN"/>
        </w:rPr>
        <w:t xml:space="preserve"> </w:t>
      </w:r>
      <w:r>
        <w:rPr>
          <w:rFonts w:hint="eastAsia" w:hAnsi="宋体" w:eastAsia="宋体" w:cs="宋体"/>
          <w:sz w:val="28"/>
          <w:szCs w:val="28"/>
          <w:highlight w:val="none"/>
          <w:lang w:val="en-US" w:eastAsia="zh-CN"/>
        </w:rPr>
        <w:t>软件升级需求</w:t>
      </w:r>
      <w:r>
        <w:rPr>
          <w:rFonts w:hint="eastAsia" w:ascii="宋体" w:hAnsi="宋体" w:eastAsia="宋体" w:cs="宋体"/>
          <w:sz w:val="28"/>
          <w:szCs w:val="28"/>
          <w:highlight w:val="none"/>
          <w:lang w:val="en-US" w:eastAsia="zh-CN"/>
        </w:rPr>
        <w:t>清单</w:t>
      </w:r>
    </w:p>
    <w:tbl>
      <w:tblPr>
        <w:tblStyle w:val="23"/>
        <w:tblW w:w="1026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55"/>
        <w:gridCol w:w="1757"/>
        <w:gridCol w:w="1984"/>
        <w:gridCol w:w="1304"/>
        <w:gridCol w:w="2268"/>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blHeader/>
          <w:jc w:val="center"/>
        </w:trPr>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b/>
                <w:bCs/>
                <w:sz w:val="18"/>
                <w:szCs w:val="18"/>
                <w:vertAlign w:val="baseline"/>
                <w:lang w:val="en-US" w:eastAsia="zh-CN"/>
              </w:rPr>
            </w:pPr>
            <w:r>
              <w:rPr>
                <w:rFonts w:hint="eastAsia" w:ascii="宋体" w:hAnsi="宋体" w:eastAsia="宋体" w:cs="宋体"/>
                <w:b/>
                <w:bCs/>
                <w:sz w:val="18"/>
                <w:szCs w:val="18"/>
                <w:vertAlign w:val="baseline"/>
                <w:lang w:val="en-US" w:eastAsia="zh-CN"/>
              </w:rPr>
              <w:t>厂区</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b/>
                <w:bCs/>
                <w:sz w:val="18"/>
                <w:szCs w:val="18"/>
                <w:vertAlign w:val="baseline"/>
                <w:lang w:val="en-US" w:eastAsia="zh-CN"/>
              </w:rPr>
            </w:pPr>
            <w:r>
              <w:rPr>
                <w:rFonts w:hint="eastAsia" w:ascii="宋体" w:hAnsi="宋体" w:eastAsia="宋体" w:cs="宋体"/>
                <w:b/>
                <w:bCs/>
                <w:sz w:val="18"/>
                <w:szCs w:val="18"/>
                <w:vertAlign w:val="baseline"/>
                <w:lang w:val="en-US" w:eastAsia="zh-CN"/>
              </w:rPr>
              <w:t>站点</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b/>
                <w:bCs/>
                <w:sz w:val="18"/>
                <w:szCs w:val="18"/>
                <w:vertAlign w:val="baseline"/>
                <w:lang w:val="en-US" w:eastAsia="zh-CN"/>
              </w:rPr>
            </w:pPr>
            <w:r>
              <w:rPr>
                <w:rFonts w:hint="eastAsia" w:ascii="宋体" w:hAnsi="宋体" w:eastAsia="宋体" w:cs="宋体"/>
                <w:b/>
                <w:bCs/>
                <w:sz w:val="18"/>
                <w:szCs w:val="18"/>
                <w:vertAlign w:val="baseline"/>
                <w:lang w:val="en-US" w:eastAsia="zh-CN"/>
              </w:rPr>
              <w:t>设备名称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b/>
                <w:bCs/>
                <w:kern w:val="2"/>
                <w:sz w:val="18"/>
                <w:szCs w:val="18"/>
                <w:vertAlign w:val="baseline"/>
                <w:lang w:val="en-US" w:eastAsia="zh-CN" w:bidi="ar-SA"/>
              </w:rPr>
            </w:pPr>
            <w:r>
              <w:rPr>
                <w:rFonts w:hint="eastAsia" w:ascii="宋体" w:hAnsi="宋体" w:eastAsia="宋体" w:cs="宋体"/>
                <w:b/>
                <w:bCs/>
                <w:sz w:val="18"/>
                <w:szCs w:val="18"/>
                <w:vertAlign w:val="baseline"/>
                <w:lang w:val="en-US" w:eastAsia="zh-CN"/>
              </w:rPr>
              <w:t>品牌</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b/>
                <w:bCs/>
                <w:kern w:val="2"/>
                <w:sz w:val="18"/>
                <w:szCs w:val="18"/>
                <w:vertAlign w:val="baseline"/>
                <w:lang w:val="en-US" w:eastAsia="zh-CN" w:bidi="ar-SA"/>
              </w:rPr>
            </w:pPr>
            <w:r>
              <w:rPr>
                <w:rFonts w:hint="eastAsia" w:ascii="宋体" w:hAnsi="宋体" w:eastAsia="宋体" w:cs="宋体"/>
                <w:b/>
                <w:bCs/>
                <w:sz w:val="18"/>
                <w:szCs w:val="18"/>
                <w:vertAlign w:val="baseline"/>
                <w:lang w:val="en-US" w:eastAsia="zh-CN"/>
              </w:rPr>
              <w:t>在用设备型号</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kern w:val="2"/>
                <w:sz w:val="18"/>
                <w:szCs w:val="18"/>
                <w:vertAlign w:val="baseline"/>
                <w:lang w:val="en-US" w:eastAsia="zh-CN" w:bidi="ar-SA"/>
              </w:rPr>
            </w:pPr>
            <w:r>
              <w:rPr>
                <w:rFonts w:hint="eastAsia" w:ascii="宋体" w:hAnsi="宋体" w:eastAsia="宋体" w:cs="宋体"/>
                <w:b/>
                <w:bCs/>
                <w:sz w:val="18"/>
                <w:szCs w:val="18"/>
                <w:vertAlign w:val="baseline"/>
                <w:lang w:val="en-US" w:eastAsia="zh-CN"/>
              </w:rPr>
              <w:t>升级数量（台）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猎德</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一二期出水</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TP/TN水质自动分析仪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哈希</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NPW-160</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kern w:val="2"/>
                <w:sz w:val="18"/>
                <w:szCs w:val="18"/>
                <w:vertAlign w:val="baseline"/>
                <w:lang w:val="en-US" w:eastAsia="zh-CN" w:bidi="ar-SA"/>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三期出水</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TP/TN分析仪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哈希</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NPW-160H</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18"/>
                <w:szCs w:val="18"/>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沥滘</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一期出水</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TP分析仪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哈希</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PhosphaxSigma</w:t>
            </w:r>
          </w:p>
        </w:tc>
        <w:tc>
          <w:tcPr>
            <w:tcW w:w="1701" w:type="dxa"/>
            <w:vMerge w:val="restart"/>
            <w:tcBorders>
              <w:top w:val="single" w:color="000000" w:sz="4" w:space="0"/>
              <w:left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kern w:val="2"/>
                <w:sz w:val="18"/>
                <w:szCs w:val="18"/>
                <w:vertAlign w:val="baseline"/>
                <w:lang w:val="en-US" w:eastAsia="zh-CN" w:bidi="ar-SA"/>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二期出水</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TP分析仪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哈希</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PhosphaxSigma</w:t>
            </w:r>
          </w:p>
        </w:tc>
        <w:tc>
          <w:tcPr>
            <w:tcW w:w="170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18"/>
                <w:szCs w:val="18"/>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kern w:val="2"/>
                <w:sz w:val="18"/>
                <w:szCs w:val="18"/>
                <w:vertAlign w:val="baseline"/>
                <w:lang w:val="en-US" w:eastAsia="zh-CN" w:bidi="ar-SA"/>
              </w:rPr>
            </w:pPr>
          </w:p>
        </w:tc>
        <w:tc>
          <w:tcPr>
            <w:tcW w:w="17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三期进水</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TP分析仪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哈希</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PhosphaxSigma</w:t>
            </w:r>
          </w:p>
        </w:tc>
        <w:tc>
          <w:tcPr>
            <w:tcW w:w="170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18"/>
                <w:szCs w:val="18"/>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kern w:val="2"/>
                <w:sz w:val="18"/>
                <w:szCs w:val="18"/>
                <w:vertAlign w:val="baseline"/>
                <w:lang w:val="en-US" w:eastAsia="zh-CN" w:bidi="ar-SA"/>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kern w:val="2"/>
                <w:sz w:val="18"/>
                <w:szCs w:val="18"/>
                <w:vertAlign w:val="baseline"/>
                <w:lang w:val="en-US" w:eastAsia="zh-CN" w:bidi="ar-SA"/>
              </w:rPr>
            </w:pPr>
          </w:p>
        </w:tc>
        <w:tc>
          <w:tcPr>
            <w:tcW w:w="198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TN分析仪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哈希</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NPW-160</w:t>
            </w:r>
          </w:p>
        </w:tc>
        <w:tc>
          <w:tcPr>
            <w:tcW w:w="170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18"/>
                <w:szCs w:val="18"/>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kern w:val="2"/>
                <w:sz w:val="18"/>
                <w:szCs w:val="18"/>
                <w:vertAlign w:val="baseline"/>
                <w:lang w:val="en-US" w:eastAsia="zh-CN" w:bidi="ar-SA"/>
              </w:rPr>
            </w:pPr>
          </w:p>
        </w:tc>
        <w:tc>
          <w:tcPr>
            <w:tcW w:w="17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三期出水</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TP分析仪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哈希</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PhosphaxSigma</w:t>
            </w:r>
          </w:p>
        </w:tc>
        <w:tc>
          <w:tcPr>
            <w:tcW w:w="170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18"/>
                <w:szCs w:val="18"/>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kern w:val="2"/>
                <w:sz w:val="18"/>
                <w:szCs w:val="18"/>
                <w:vertAlign w:val="baseline"/>
                <w:lang w:val="en-US" w:eastAsia="zh-CN" w:bidi="ar-SA"/>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kern w:val="2"/>
                <w:sz w:val="18"/>
                <w:szCs w:val="18"/>
                <w:vertAlign w:val="baseline"/>
                <w:lang w:val="en-US" w:eastAsia="zh-CN" w:bidi="ar-SA"/>
              </w:rPr>
            </w:pPr>
          </w:p>
        </w:tc>
        <w:tc>
          <w:tcPr>
            <w:tcW w:w="198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TN分析仪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哈希</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NPW-160</w:t>
            </w:r>
          </w:p>
        </w:tc>
        <w:tc>
          <w:tcPr>
            <w:tcW w:w="170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18"/>
                <w:szCs w:val="18"/>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健康城</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进水</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TP/TN分析仪</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哈希</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NPW-160H</w:t>
            </w:r>
          </w:p>
        </w:tc>
        <w:tc>
          <w:tcPr>
            <w:tcW w:w="1701" w:type="dxa"/>
            <w:vMerge w:val="restart"/>
            <w:tcBorders>
              <w:top w:val="single" w:color="000000" w:sz="4" w:space="0"/>
              <w:left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kern w:val="2"/>
                <w:sz w:val="18"/>
                <w:szCs w:val="18"/>
                <w:vertAlign w:val="baseline"/>
                <w:lang w:val="en-US" w:eastAsia="zh-CN" w:bidi="ar-SA"/>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出水</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TP/TN分析仪</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哈希</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NPW-160H</w:t>
            </w:r>
          </w:p>
        </w:tc>
        <w:tc>
          <w:tcPr>
            <w:tcW w:w="170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2"/>
                <w:sz w:val="18"/>
                <w:szCs w:val="18"/>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竹料</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出水</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TP/TN分析仪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lang w:val="en-US" w:eastAsia="zh-CN"/>
              </w:rPr>
              <w:t>哈希</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lang w:val="en-US" w:eastAsia="zh-CN"/>
              </w:rPr>
              <w:t>NPW-160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石井净</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进水</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TP/TN分析仪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lang w:val="en-US" w:eastAsia="zh-CN"/>
              </w:rPr>
              <w:t>哈希</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lang w:val="en-US" w:eastAsia="zh-CN"/>
              </w:rPr>
              <w:t>NPW-160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85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合计（台）</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12</w:t>
            </w:r>
          </w:p>
        </w:tc>
      </w:tr>
    </w:tbl>
    <w:p>
      <w:pPr>
        <w:pStyle w:val="29"/>
        <w:keepNext w:val="0"/>
        <w:keepLines w:val="0"/>
        <w:pageBreakBefore w:val="0"/>
        <w:widowControl w:val="0"/>
        <w:kinsoku/>
        <w:wordWrap/>
        <w:overflowPunct/>
        <w:topLinePunct w:val="0"/>
        <w:autoSpaceDE w:val="0"/>
        <w:autoSpaceDN w:val="0"/>
        <w:bidi w:val="0"/>
        <w:adjustRightInd w:val="0"/>
        <w:snapToGrid/>
        <w:spacing w:before="157" w:beforeLines="50"/>
        <w:ind w:firstLine="480" w:firstLineChars="200"/>
        <w:jc w:val="left"/>
        <w:textAlignment w:val="auto"/>
        <w:rPr>
          <w:color w:val="auto"/>
        </w:rPr>
        <w:sectPr>
          <w:footerReference r:id="rId9" w:type="default"/>
          <w:headerReference r:id="rId8" w:type="even"/>
          <w:footerReference r:id="rId10" w:type="even"/>
          <w:pgSz w:w="11905" w:h="16838"/>
          <w:pgMar w:top="992" w:right="1247" w:bottom="850" w:left="1247" w:header="851" w:footer="737" w:gutter="0"/>
          <w:pgNumType w:fmt="decimal"/>
          <w:cols w:space="0" w:num="1"/>
          <w:rtlGutter w:val="0"/>
          <w:docGrid w:type="linesAndChars" w:linePitch="389" w:charSpace="0"/>
        </w:sectPr>
      </w:pPr>
      <w:r>
        <w:rPr>
          <w:rFonts w:hint="eastAsia" w:hAnsi="宋体" w:eastAsia="宋体"/>
          <w:sz w:val="24"/>
          <w:szCs w:val="24"/>
          <w:highlight w:val="none"/>
          <w:lang w:val="en-US" w:eastAsia="zh-CN"/>
        </w:rPr>
        <w:t>备注：乙方对猎德、沥滘、健康城、竹料、石井净12台在线监测设备软件升级，实现直接在设备查询12个月数据功能。</w:t>
      </w:r>
    </w:p>
    <w:p>
      <w:pPr>
        <w:widowControl w:val="0"/>
        <w:spacing w:line="360" w:lineRule="auto"/>
        <w:jc w:val="both"/>
        <w:rPr>
          <w:rFonts w:hint="eastAsia"/>
          <w:lang w:val="en-US" w:eastAsia="zh-CN"/>
        </w:rPr>
      </w:pPr>
      <w:r>
        <w:rPr>
          <w:rFonts w:hint="eastAsia" w:ascii="宋体" w:hAnsi="宋体" w:cs="宋体"/>
          <w:b/>
          <w:bCs/>
          <w:color w:val="000000" w:themeColor="text1"/>
          <w:kern w:val="2"/>
          <w:szCs w:val="21"/>
          <w:lang w:val="en-US" w:eastAsia="zh-CN"/>
          <w14:textFill>
            <w14:solidFill>
              <w14:schemeClr w14:val="tx1"/>
            </w14:solidFill>
          </w14:textFill>
        </w:rPr>
        <w:t>附件5  报价清单</w:t>
      </w:r>
    </w:p>
    <w:p>
      <w:pPr>
        <w:pStyle w:val="29"/>
        <w:tabs>
          <w:tab w:val="left" w:pos="8400"/>
        </w:tabs>
        <w:jc w:val="center"/>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表2 自动标样核查模块报价清单</w:t>
      </w:r>
    </w:p>
    <w:tbl>
      <w:tblPr>
        <w:tblStyle w:val="23"/>
        <w:tblW w:w="1126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03"/>
        <w:gridCol w:w="1361"/>
        <w:gridCol w:w="1417"/>
        <w:gridCol w:w="1701"/>
        <w:gridCol w:w="1143"/>
        <w:gridCol w:w="454"/>
        <w:gridCol w:w="454"/>
        <w:gridCol w:w="1057"/>
        <w:gridCol w:w="1057"/>
        <w:gridCol w:w="1057"/>
        <w:gridCol w:w="10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blHeader/>
          <w:jc w:val="center"/>
        </w:trPr>
        <w:tc>
          <w:tcPr>
            <w:tcW w:w="50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3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cs="宋体"/>
                <w:b/>
                <w:bCs/>
                <w:i w:val="0"/>
                <w:iCs w:val="0"/>
                <w:color w:val="000000"/>
                <w:kern w:val="0"/>
                <w:sz w:val="18"/>
                <w:szCs w:val="18"/>
                <w:u w:val="none"/>
                <w:lang w:val="en-US" w:eastAsia="zh-CN" w:bidi="ar"/>
              </w:rPr>
              <w:t>在用</w:t>
            </w:r>
            <w:r>
              <w:rPr>
                <w:rFonts w:hint="eastAsia" w:ascii="宋体" w:hAnsi="宋体" w:eastAsia="宋体" w:cs="宋体"/>
                <w:b/>
                <w:bCs/>
                <w:i w:val="0"/>
                <w:iCs w:val="0"/>
                <w:color w:val="000000"/>
                <w:kern w:val="0"/>
                <w:sz w:val="18"/>
                <w:szCs w:val="18"/>
                <w:u w:val="none"/>
                <w:lang w:val="en-US" w:eastAsia="zh-CN" w:bidi="ar"/>
              </w:rPr>
              <w:t>设备名称</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品牌型号</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cs="宋体"/>
                <w:b/>
                <w:bCs/>
                <w:i w:val="0"/>
                <w:iCs w:val="0"/>
                <w:color w:val="000000"/>
                <w:kern w:val="0"/>
                <w:sz w:val="18"/>
                <w:szCs w:val="18"/>
                <w:u w:val="none"/>
                <w:lang w:val="en-US" w:eastAsia="zh-CN" w:bidi="ar"/>
              </w:rPr>
              <w:t>标样核查模块</w:t>
            </w:r>
            <w:r>
              <w:rPr>
                <w:rFonts w:hint="eastAsia" w:ascii="宋体" w:hAnsi="宋体" w:eastAsia="宋体" w:cs="宋体"/>
                <w:b/>
                <w:bCs/>
                <w:i w:val="0"/>
                <w:iCs w:val="0"/>
                <w:color w:val="000000"/>
                <w:kern w:val="0"/>
                <w:sz w:val="18"/>
                <w:szCs w:val="18"/>
                <w:u w:val="none"/>
                <w:lang w:val="en-US" w:eastAsia="zh-CN" w:bidi="ar"/>
              </w:rPr>
              <w:t>名称</w:t>
            </w:r>
          </w:p>
        </w:tc>
        <w:tc>
          <w:tcPr>
            <w:tcW w:w="11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型号/货号</w:t>
            </w:r>
          </w:p>
        </w:tc>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w:t>
            </w:r>
          </w:p>
        </w:tc>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cs="宋体"/>
                <w:b/>
                <w:bCs/>
                <w:i w:val="0"/>
                <w:iCs w:val="0"/>
                <w:color w:val="000000"/>
                <w:kern w:val="0"/>
                <w:sz w:val="18"/>
                <w:szCs w:val="18"/>
                <w:u w:val="none"/>
                <w:lang w:val="en-US" w:eastAsia="zh-CN" w:bidi="ar"/>
              </w:rPr>
              <w:t>数量</w:t>
            </w:r>
          </w:p>
        </w:tc>
        <w:tc>
          <w:tcPr>
            <w:tcW w:w="21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单价(元)</w:t>
            </w:r>
          </w:p>
        </w:tc>
        <w:tc>
          <w:tcPr>
            <w:tcW w:w="21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blHeader/>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含税</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不含税</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含税</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不含税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COD</w:t>
            </w:r>
            <w:r>
              <w:rPr>
                <w:rFonts w:hint="eastAsia" w:ascii="宋体" w:hAnsi="宋体" w:eastAsia="宋体" w:cs="宋体"/>
                <w:i w:val="0"/>
                <w:iCs w:val="0"/>
                <w:color w:val="000000"/>
                <w:kern w:val="0"/>
                <w:sz w:val="18"/>
                <w:szCs w:val="18"/>
                <w:u w:val="none"/>
                <w:vertAlign w:val="subscript"/>
                <w:lang w:val="en-US" w:eastAsia="zh-CN" w:bidi="ar"/>
              </w:rPr>
              <w:t>Cr</w:t>
            </w:r>
            <w:r>
              <w:rPr>
                <w:rFonts w:hint="eastAsia" w:ascii="宋体" w:hAnsi="宋体" w:eastAsia="宋体" w:cs="宋体"/>
                <w:i w:val="0"/>
                <w:iCs w:val="0"/>
                <w:color w:val="000000"/>
                <w:kern w:val="0"/>
                <w:sz w:val="18"/>
                <w:szCs w:val="18"/>
                <w:u w:val="none"/>
                <w:lang w:val="en-US" w:eastAsia="zh-CN" w:bidi="ar"/>
              </w:rPr>
              <w:t>水质自动分析仪</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HACH</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CODmaxII</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jc w:val="center"/>
        </w:trPr>
        <w:tc>
          <w:tcPr>
            <w:tcW w:w="50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61" w:type="dxa"/>
            <w:vMerge w:val="restart"/>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NH</w:t>
            </w:r>
            <w:r>
              <w:rPr>
                <w:rFonts w:hint="eastAsia" w:ascii="宋体" w:hAnsi="宋体" w:eastAsia="宋体" w:cs="宋体"/>
                <w:i w:val="0"/>
                <w:iCs w:val="0"/>
                <w:color w:val="000000"/>
                <w:kern w:val="0"/>
                <w:sz w:val="18"/>
                <w:szCs w:val="18"/>
                <w:u w:val="none"/>
                <w:vertAlign w:val="subscript"/>
                <w:lang w:val="en-US" w:eastAsia="zh-CN" w:bidi="ar"/>
              </w:rPr>
              <w:t>3</w:t>
            </w:r>
            <w:r>
              <w:rPr>
                <w:rFonts w:hint="eastAsia" w:ascii="宋体" w:hAnsi="宋体" w:eastAsia="宋体" w:cs="宋体"/>
                <w:i w:val="0"/>
                <w:iCs w:val="0"/>
                <w:color w:val="000000"/>
                <w:kern w:val="0"/>
                <w:sz w:val="18"/>
                <w:szCs w:val="18"/>
                <w:u w:val="none"/>
                <w:lang w:val="en-US" w:eastAsia="zh-CN" w:bidi="ar"/>
              </w:rPr>
              <w:t>-N水质自动分析仪</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HACH </w:t>
            </w:r>
            <w:r>
              <w:rPr>
                <w:rFonts w:hint="eastAsia" w:ascii="宋体" w:hAnsi="宋体" w:eastAsia="宋体" w:cs="宋体"/>
                <w:sz w:val="18"/>
                <w:szCs w:val="18"/>
                <w:vertAlign w:val="baseline"/>
                <w:lang w:val="en-US" w:eastAsia="zh-CN"/>
              </w:rPr>
              <w:t>Amtax</w:t>
            </w:r>
            <w:r>
              <w:rPr>
                <w:rFonts w:hint="eastAsia" w:ascii="宋体" w:hAnsi="宋体" w:eastAsia="宋体" w:cs="宋体"/>
                <w:i w:val="0"/>
                <w:iCs w:val="0"/>
                <w:color w:val="000000"/>
                <w:kern w:val="0"/>
                <w:sz w:val="18"/>
                <w:szCs w:val="18"/>
                <w:u w:val="none"/>
                <w:lang w:val="en-US" w:eastAsia="zh-CN" w:bidi="ar"/>
              </w:rPr>
              <w:t>NA8000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jc w:val="center"/>
        </w:trPr>
        <w:tc>
          <w:tcPr>
            <w:tcW w:w="50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1361" w:type="dxa"/>
            <w:vMerge w:val="continue"/>
            <w:tcBorders>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HACH</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Inter2C</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TP水质自动分析仪</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HACH PhosphaxSigma</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 w:hRule="atLeast"/>
          <w:jc w:val="center"/>
        </w:trPr>
        <w:tc>
          <w:tcPr>
            <w:tcW w:w="70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合计（含税：  %）</w:t>
            </w:r>
          </w:p>
        </w:tc>
        <w:tc>
          <w:tcPr>
            <w:tcW w:w="21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1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bl>
    <w:p>
      <w:pPr>
        <w:pStyle w:val="29"/>
        <w:keepNext w:val="0"/>
        <w:keepLines w:val="0"/>
        <w:pageBreakBefore w:val="0"/>
        <w:widowControl w:val="0"/>
        <w:kinsoku/>
        <w:wordWrap/>
        <w:overflowPunct/>
        <w:topLinePunct w:val="0"/>
        <w:autoSpaceDE w:val="0"/>
        <w:autoSpaceDN w:val="0"/>
        <w:bidi w:val="0"/>
        <w:adjustRightInd w:val="0"/>
        <w:snapToGrid/>
        <w:spacing w:before="157" w:beforeLines="50"/>
        <w:jc w:val="both"/>
        <w:textAlignment w:val="auto"/>
        <w:rPr>
          <w:rFonts w:hint="default" w:hAnsi="宋体" w:eastAsia="宋体"/>
          <w:sz w:val="24"/>
          <w:szCs w:val="24"/>
          <w:highlight w:val="none"/>
          <w:lang w:val="en-US" w:eastAsia="zh-CN"/>
        </w:rPr>
      </w:pPr>
    </w:p>
    <w:p>
      <w:pPr>
        <w:pStyle w:val="2"/>
        <w:ind w:firstLine="0"/>
        <w:rPr>
          <w:rFonts w:ascii="仿宋_GB2312" w:eastAsia="仿宋_GB2312"/>
          <w:color w:val="auto"/>
          <w:sz w:val="28"/>
          <w:szCs w:val="28"/>
        </w:rPr>
      </w:pPr>
    </w:p>
    <w:p>
      <w:pPr>
        <w:pStyle w:val="4"/>
        <w:rPr>
          <w:rFonts w:hint="eastAsia"/>
        </w:rPr>
      </w:pPr>
      <w:bookmarkStart w:id="85" w:name="_Toc6230"/>
      <w:bookmarkStart w:id="86" w:name="_Toc23515"/>
      <w:bookmarkStart w:id="87" w:name="_Toc8147"/>
      <w:bookmarkStart w:id="88" w:name="_Toc5129"/>
      <w:bookmarkStart w:id="89" w:name="_Toc16552"/>
      <w:bookmarkStart w:id="90" w:name="_Toc28358"/>
      <w:bookmarkStart w:id="91" w:name="_Toc3723"/>
      <w:bookmarkStart w:id="92" w:name="_Toc12169"/>
      <w:bookmarkStart w:id="93" w:name="_Toc30824"/>
      <w:bookmarkStart w:id="94" w:name="_Toc1563"/>
      <w:bookmarkStart w:id="95" w:name="_Toc21847"/>
    </w:p>
    <w:p>
      <w:pPr>
        <w:pStyle w:val="4"/>
        <w:rPr>
          <w:rFonts w:hint="eastAsia"/>
        </w:rPr>
      </w:pPr>
    </w:p>
    <w:p>
      <w:pPr>
        <w:pStyle w:val="4"/>
        <w:rPr>
          <w:rFonts w:hint="eastAsia"/>
        </w:rPr>
      </w:pPr>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4"/>
      </w:pPr>
      <w:r>
        <mc:AlternateContent>
          <mc:Choice Requires="wps">
            <w:drawing>
              <wp:anchor distT="0" distB="0" distL="114300" distR="114300" simplePos="0" relativeHeight="251671552" behindDoc="0" locked="0" layoutInCell="1" allowOverlap="1">
                <wp:simplePos x="0" y="0"/>
                <wp:positionH relativeFrom="column">
                  <wp:posOffset>2443480</wp:posOffset>
                </wp:positionH>
                <wp:positionV relativeFrom="paragraph">
                  <wp:posOffset>270510</wp:posOffset>
                </wp:positionV>
                <wp:extent cx="958850" cy="0"/>
                <wp:effectExtent l="0" t="0" r="0" b="0"/>
                <wp:wrapNone/>
                <wp:docPr id="7" name="自选图形 10"/>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0" o:spid="_x0000_s1026" o:spt="32" type="#_x0000_t32" style="position:absolute;left:0pt;margin-left:192.4pt;margin-top:21.3pt;height:0pt;width:75.5pt;z-index:251671552;mso-width-relative:page;mso-height-relative:page;" filled="f" stroked="t" coordsize="21600,21600" o:gfxdata="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jKERvXAAAACQEAAA8AAAAAAAAAAQAgAAAAIgAAAGRycy9kb3ducmV2LnhtbFBLAQIUABQA&#10;AAAIAIdO4kBCwcCZ8QEAAOMDAAAOAAAAAAAAAAEAIAAAACYBAABkcnMvZTJvRG9jLnhtbFBLBQYA&#10;AAAABgAGAFkBAACJ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2451735</wp:posOffset>
                </wp:positionH>
                <wp:positionV relativeFrom="paragraph">
                  <wp:posOffset>720090</wp:posOffset>
                </wp:positionV>
                <wp:extent cx="958850" cy="0"/>
                <wp:effectExtent l="0" t="0" r="0" b="0"/>
                <wp:wrapNone/>
                <wp:docPr id="8" name="自选图形 11"/>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1" o:spid="_x0000_s1026" o:spt="32" type="#_x0000_t32" style="position:absolute;left:0pt;margin-left:193.05pt;margin-top:56.7pt;height:0pt;width:75.5pt;z-index:251672576;mso-width-relative:page;mso-height-relative:page;" filled="f" stroked="t" coordsize="21600,21600" o:gfxdata="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CSjkJ1wAAAAsBAAAPAAAAAAAAAAEAIAAAACIAAABkcnMvZG93bnJldi54bWxQSwECFAAU&#10;AAAACACHTuJASgL+zPIBAADjAwAADgAAAAAAAAABACAAAAAmAQAAZHJzL2Uyb0RvYy54bWxQSwUG&#10;AAAAAAYABgBZAQAAigUAAAAA&#10;">
                <v:fill on="f" focussize="0,0"/>
                <v:stroke color="#000000" joinstyle="round"/>
                <v:imagedata o:title=""/>
                <o:lock v:ext="edit" aspectratio="f"/>
              </v:shape>
            </w:pict>
          </mc:Fallback>
        </mc:AlternateContent>
      </w:r>
      <w:r>
        <w:rPr>
          <w:rFonts w:hint="eastAsia"/>
        </w:rPr>
        <w:t>第七章</w:t>
      </w:r>
      <w:bookmarkEnd w:id="85"/>
      <w:bookmarkEnd w:id="86"/>
      <w:bookmarkEnd w:id="87"/>
      <w:bookmarkEnd w:id="88"/>
      <w:bookmarkEnd w:id="89"/>
      <w:bookmarkEnd w:id="90"/>
      <w:bookmarkEnd w:id="91"/>
      <w:bookmarkEnd w:id="92"/>
      <w:bookmarkEnd w:id="93"/>
      <w:bookmarkEnd w:id="94"/>
      <w:bookmarkEnd w:id="95"/>
    </w:p>
    <w:p>
      <w:pPr>
        <w:pStyle w:val="38"/>
      </w:pPr>
    </w:p>
    <w:p>
      <w:pPr>
        <w:pStyle w:val="4"/>
      </w:pPr>
      <w:bookmarkStart w:id="96" w:name="_Toc10840"/>
      <w:bookmarkStart w:id="97" w:name="_Toc12610"/>
      <w:bookmarkStart w:id="98" w:name="_Toc21675"/>
      <w:bookmarkStart w:id="99" w:name="_Toc12769"/>
      <w:bookmarkStart w:id="100" w:name="_Toc22764"/>
      <w:bookmarkStart w:id="101" w:name="_Toc87616388"/>
      <w:bookmarkStart w:id="102" w:name="_Toc88209951"/>
      <w:bookmarkStart w:id="103" w:name="_Toc17119"/>
      <w:bookmarkStart w:id="104" w:name="_Toc24815"/>
      <w:bookmarkStart w:id="105" w:name="_Toc31564"/>
      <w:bookmarkStart w:id="106" w:name="_Toc5342"/>
      <w:bookmarkStart w:id="107" w:name="_Toc30157"/>
      <w:bookmarkStart w:id="108" w:name="_Toc24490"/>
      <w:r>
        <w:rPr>
          <w:rFonts w:hint="eastAsia"/>
        </w:rPr>
        <w:t>响应文件格式要求</w:t>
      </w:r>
      <w:bookmarkEnd w:id="96"/>
      <w:bookmarkEnd w:id="97"/>
      <w:bookmarkEnd w:id="98"/>
      <w:bookmarkEnd w:id="99"/>
      <w:bookmarkEnd w:id="100"/>
      <w:bookmarkEnd w:id="101"/>
      <w:bookmarkEnd w:id="102"/>
      <w:bookmarkEnd w:id="103"/>
      <w:bookmarkEnd w:id="104"/>
      <w:bookmarkEnd w:id="105"/>
      <w:bookmarkEnd w:id="106"/>
      <w:bookmarkEnd w:id="107"/>
      <w:bookmarkEnd w:id="108"/>
    </w:p>
    <w:p>
      <w:pPr>
        <w:adjustRightInd w:val="0"/>
        <w:snapToGrid w:val="0"/>
        <w:spacing w:before="156" w:beforeLines="50" w:after="156" w:afterLines="50" w:line="600" w:lineRule="exact"/>
        <w:jc w:val="center"/>
        <w:rPr>
          <w:rFonts w:ascii="方正小标宋简体" w:eastAsia="方正小标宋简体"/>
          <w:sz w:val="44"/>
          <w:szCs w:val="44"/>
        </w:rPr>
      </w:pPr>
    </w:p>
    <w:p>
      <w:pPr>
        <w:adjustRightInd w:val="0"/>
        <w:snapToGrid w:val="0"/>
        <w:spacing w:before="156" w:beforeLines="50" w:after="156" w:afterLines="50" w:line="600" w:lineRule="exact"/>
        <w:jc w:val="center"/>
        <w:rPr>
          <w:rFonts w:ascii="方正小标宋简体" w:eastAsia="方正小标宋简体"/>
          <w:sz w:val="44"/>
          <w:szCs w:val="44"/>
        </w:rPr>
      </w:pPr>
    </w:p>
    <w:p>
      <w:pPr>
        <w:adjustRightInd w:val="0"/>
        <w:snapToGrid w:val="0"/>
        <w:spacing w:before="156" w:beforeLines="50" w:after="156" w:afterLines="50" w:line="600" w:lineRule="exact"/>
        <w:jc w:val="center"/>
        <w:rPr>
          <w:rFonts w:ascii="方正小标宋简体" w:eastAsia="方正小标宋简体"/>
          <w:sz w:val="44"/>
          <w:szCs w:val="44"/>
        </w:rPr>
      </w:pPr>
    </w:p>
    <w:p>
      <w:pPr>
        <w:pStyle w:val="2"/>
        <w:rPr>
          <w:rFonts w:ascii="方正小标宋简体" w:eastAsia="方正小标宋简体"/>
          <w:sz w:val="44"/>
          <w:szCs w:val="44"/>
        </w:rPr>
      </w:pPr>
    </w:p>
    <w:p>
      <w:pPr>
        <w:pStyle w:val="2"/>
        <w:rPr>
          <w:rFonts w:ascii="方正小标宋简体" w:eastAsia="方正小标宋简体"/>
          <w:sz w:val="44"/>
          <w:szCs w:val="44"/>
        </w:rPr>
      </w:pPr>
    </w:p>
    <w:p>
      <w:pPr>
        <w:pStyle w:val="2"/>
        <w:rPr>
          <w:rFonts w:ascii="方正小标宋简体" w:eastAsia="方正小标宋简体"/>
          <w:sz w:val="44"/>
          <w:szCs w:val="44"/>
        </w:rPr>
      </w:pPr>
    </w:p>
    <w:p>
      <w:pPr>
        <w:pStyle w:val="2"/>
        <w:rPr>
          <w:rFonts w:ascii="方正小标宋简体" w:eastAsia="方正小标宋简体"/>
          <w:sz w:val="44"/>
          <w:szCs w:val="44"/>
        </w:rPr>
      </w:pPr>
    </w:p>
    <w:p>
      <w:pPr>
        <w:pStyle w:val="2"/>
        <w:rPr>
          <w:rFonts w:ascii="方正小标宋简体" w:eastAsia="方正小标宋简体"/>
          <w:sz w:val="44"/>
          <w:szCs w:val="44"/>
        </w:rPr>
      </w:pPr>
    </w:p>
    <w:p>
      <w:pPr>
        <w:pStyle w:val="2"/>
        <w:rPr>
          <w:rFonts w:ascii="方正小标宋简体" w:eastAsia="方正小标宋简体"/>
          <w:sz w:val="44"/>
          <w:szCs w:val="44"/>
        </w:rPr>
      </w:pPr>
    </w:p>
    <w:p>
      <w:pPr>
        <w:pStyle w:val="2"/>
        <w:rPr>
          <w:rFonts w:ascii="方正小标宋简体" w:eastAsia="方正小标宋简体"/>
          <w:sz w:val="44"/>
          <w:szCs w:val="44"/>
        </w:rPr>
      </w:pPr>
    </w:p>
    <w:p>
      <w:pPr>
        <w:adjustRightInd w:val="0"/>
        <w:snapToGrid w:val="0"/>
        <w:spacing w:before="156" w:beforeLines="50" w:after="156" w:afterLines="50" w:line="600" w:lineRule="exact"/>
        <w:jc w:val="center"/>
        <w:rPr>
          <w:rFonts w:ascii="方正小标宋简体" w:eastAsia="方正小标宋简体"/>
          <w:sz w:val="44"/>
          <w:szCs w:val="44"/>
          <w:u w:val="single"/>
        </w:rPr>
      </w:pPr>
      <w:r>
        <w:rPr>
          <w:rFonts w:hint="eastAsia" w:ascii="方正小标宋简体" w:eastAsia="方正小标宋简体"/>
          <w:sz w:val="44"/>
          <w:szCs w:val="44"/>
          <w:u w:val="single"/>
        </w:rPr>
        <w:t>（项目名称、标段/标包号）</w:t>
      </w:r>
    </w:p>
    <w:p>
      <w:pPr>
        <w:adjustRightInd w:val="0"/>
        <w:snapToGrid w:val="0"/>
        <w:spacing w:before="156" w:beforeLines="50" w:after="156" w:afterLines="50" w:line="600" w:lineRule="exact"/>
        <w:jc w:val="center"/>
        <w:rPr>
          <w:rFonts w:ascii="仿宋_GB2312" w:eastAsia="仿宋_GB2312"/>
          <w:sz w:val="30"/>
          <w:szCs w:val="30"/>
        </w:rPr>
      </w:pPr>
    </w:p>
    <w:p>
      <w:pPr>
        <w:adjustRightInd w:val="0"/>
        <w:snapToGrid w:val="0"/>
        <w:spacing w:before="156" w:beforeLines="50" w:after="156" w:afterLines="50" w:line="600" w:lineRule="exact"/>
        <w:jc w:val="center"/>
        <w:rPr>
          <w:rFonts w:ascii="仿宋_GB2312" w:eastAsia="仿宋_GB2312"/>
          <w:sz w:val="30"/>
          <w:szCs w:val="30"/>
        </w:rPr>
      </w:pPr>
      <w:r>
        <w:rPr>
          <w:rFonts w:hint="eastAsia" w:ascii="仿宋_GB2312" w:eastAsia="仿宋_GB2312"/>
          <w:sz w:val="30"/>
          <w:szCs w:val="30"/>
        </w:rPr>
        <w:t>（项目编号：   ）</w:t>
      </w:r>
    </w:p>
    <w:p>
      <w:pPr>
        <w:adjustRightInd w:val="0"/>
        <w:snapToGrid w:val="0"/>
        <w:spacing w:before="156" w:beforeLines="50" w:after="156" w:afterLines="50" w:line="600" w:lineRule="exact"/>
        <w:jc w:val="center"/>
        <w:rPr>
          <w:rFonts w:ascii="方正小标宋简体" w:eastAsia="方正小标宋简体"/>
          <w:sz w:val="44"/>
          <w:szCs w:val="44"/>
        </w:rPr>
      </w:pPr>
    </w:p>
    <w:p>
      <w:pPr>
        <w:jc w:val="center"/>
        <w:rPr>
          <w:rFonts w:ascii="方正小标宋简体" w:eastAsia="方正小标宋简体"/>
          <w:sz w:val="48"/>
          <w:szCs w:val="48"/>
        </w:rPr>
      </w:pPr>
    </w:p>
    <w:p>
      <w:pPr>
        <w:pStyle w:val="2"/>
        <w:rPr>
          <w:rFonts w:ascii="方正小标宋简体" w:eastAsia="方正小标宋简体"/>
          <w:sz w:val="48"/>
          <w:szCs w:val="48"/>
        </w:rPr>
      </w:pPr>
    </w:p>
    <w:p>
      <w:pPr>
        <w:pStyle w:val="2"/>
        <w:rPr>
          <w:rFonts w:ascii="方正小标宋简体" w:eastAsia="方正小标宋简体"/>
          <w:sz w:val="48"/>
          <w:szCs w:val="48"/>
        </w:rPr>
      </w:pPr>
    </w:p>
    <w:p>
      <w:pPr>
        <w:pStyle w:val="2"/>
        <w:rPr>
          <w:rFonts w:ascii="方正小标宋简体" w:eastAsia="方正小标宋简体"/>
          <w:sz w:val="48"/>
          <w:szCs w:val="48"/>
        </w:rPr>
      </w:pPr>
    </w:p>
    <w:p>
      <w:pPr>
        <w:pStyle w:val="2"/>
        <w:rPr>
          <w:rFonts w:ascii="方正小标宋简体" w:eastAsia="方正小标宋简体"/>
          <w:sz w:val="48"/>
          <w:szCs w:val="48"/>
        </w:rPr>
      </w:pPr>
    </w:p>
    <w:p>
      <w:pPr>
        <w:pStyle w:val="2"/>
        <w:rPr>
          <w:rFonts w:ascii="方正小标宋简体" w:eastAsia="方正小标宋简体"/>
          <w:sz w:val="48"/>
          <w:szCs w:val="48"/>
        </w:rPr>
      </w:pPr>
    </w:p>
    <w:p>
      <w:pPr>
        <w:pStyle w:val="2"/>
        <w:rPr>
          <w:rFonts w:ascii="方正小标宋简体" w:eastAsia="方正小标宋简体"/>
          <w:sz w:val="48"/>
          <w:szCs w:val="48"/>
        </w:rPr>
      </w:pPr>
    </w:p>
    <w:p>
      <w:pPr>
        <w:adjustRightInd w:val="0"/>
        <w:snapToGrid w:val="0"/>
        <w:spacing w:line="600" w:lineRule="exact"/>
        <w:ind w:left="1" w:firstLine="709" w:firstLineChars="197"/>
        <w:jc w:val="center"/>
        <w:rPr>
          <w:rFonts w:ascii="仿宋_GB2312" w:eastAsia="仿宋_GB2312" w:hAnsiTheme="minorEastAsia"/>
          <w:sz w:val="36"/>
          <w:szCs w:val="36"/>
        </w:rPr>
      </w:pPr>
      <w:r>
        <w:rPr>
          <w:rFonts w:hint="eastAsia" w:ascii="仿宋_GB2312" w:eastAsia="仿宋_GB2312" w:hAnsiTheme="minorEastAsia"/>
          <w:sz w:val="36"/>
          <w:szCs w:val="36"/>
        </w:rPr>
        <w:t>供应商：</w:t>
      </w:r>
      <w:r>
        <w:rPr>
          <w:rFonts w:hint="eastAsia" w:ascii="仿宋_GB2312" w:eastAsia="仿宋_GB2312" w:hAnsiTheme="minorEastAsia"/>
          <w:sz w:val="36"/>
          <w:szCs w:val="36"/>
          <w:u w:val="single"/>
        </w:rPr>
        <w:t xml:space="preserve">                 </w:t>
      </w:r>
      <w:r>
        <w:rPr>
          <w:rFonts w:hint="eastAsia" w:ascii="仿宋_GB2312" w:eastAsia="仿宋_GB2312" w:hAnsiTheme="minorEastAsia"/>
          <w:sz w:val="36"/>
          <w:szCs w:val="36"/>
        </w:rPr>
        <w:t>（单位公章）</w:t>
      </w:r>
    </w:p>
    <w:p>
      <w:pPr>
        <w:adjustRightInd w:val="0"/>
        <w:snapToGrid w:val="0"/>
        <w:spacing w:line="600" w:lineRule="exact"/>
        <w:ind w:left="1" w:right="560" w:firstLine="709" w:firstLineChars="197"/>
        <w:jc w:val="center"/>
        <w:rPr>
          <w:rFonts w:ascii="仿宋_GB2312" w:eastAsia="仿宋_GB2312" w:hAnsiTheme="minorEastAsia"/>
          <w:sz w:val="36"/>
          <w:szCs w:val="36"/>
        </w:rPr>
      </w:pPr>
      <w:r>
        <w:rPr>
          <w:rFonts w:hint="eastAsia" w:ascii="仿宋_GB2312" w:eastAsia="仿宋_GB2312" w:hAnsiTheme="minorEastAsia"/>
          <w:sz w:val="36"/>
          <w:szCs w:val="36"/>
          <w:u w:val="single"/>
        </w:rPr>
        <w:t xml:space="preserve">    </w:t>
      </w:r>
      <w:r>
        <w:rPr>
          <w:rFonts w:hint="eastAsia" w:ascii="仿宋_GB2312" w:eastAsia="仿宋_GB2312" w:hAnsiTheme="minorEastAsia"/>
          <w:sz w:val="36"/>
          <w:szCs w:val="36"/>
        </w:rPr>
        <w:t>年</w:t>
      </w:r>
      <w:r>
        <w:rPr>
          <w:rFonts w:hint="eastAsia" w:ascii="仿宋_GB2312" w:eastAsia="仿宋_GB2312" w:hAnsiTheme="minorEastAsia"/>
          <w:sz w:val="36"/>
          <w:szCs w:val="36"/>
          <w:u w:val="single"/>
        </w:rPr>
        <w:t xml:space="preserve">    </w:t>
      </w:r>
      <w:r>
        <w:rPr>
          <w:rFonts w:hint="eastAsia" w:ascii="仿宋_GB2312" w:eastAsia="仿宋_GB2312" w:hAnsiTheme="minorEastAsia"/>
          <w:sz w:val="36"/>
          <w:szCs w:val="36"/>
        </w:rPr>
        <w:t>月</w:t>
      </w:r>
      <w:r>
        <w:rPr>
          <w:rFonts w:hint="eastAsia" w:ascii="仿宋_GB2312" w:eastAsia="仿宋_GB2312" w:hAnsiTheme="minorEastAsia"/>
          <w:sz w:val="36"/>
          <w:szCs w:val="36"/>
          <w:u w:val="single"/>
        </w:rPr>
        <w:t xml:space="preserve">    </w:t>
      </w:r>
      <w:r>
        <w:rPr>
          <w:rFonts w:hint="eastAsia" w:ascii="仿宋_GB2312" w:eastAsia="仿宋_GB2312" w:hAnsiTheme="minorEastAsia"/>
          <w:sz w:val="36"/>
          <w:szCs w:val="36"/>
        </w:rPr>
        <w:t>日</w:t>
      </w:r>
    </w:p>
    <w:p>
      <w:pPr>
        <w:adjustRightInd w:val="0"/>
        <w:snapToGrid w:val="0"/>
        <w:spacing w:before="156" w:beforeLines="50" w:after="156" w:afterLines="50" w:line="600" w:lineRule="exact"/>
        <w:jc w:val="center"/>
        <w:rPr>
          <w:rFonts w:ascii="方正小标宋简体" w:eastAsia="方正小标宋简体"/>
          <w:sz w:val="44"/>
          <w:szCs w:val="44"/>
        </w:rPr>
      </w:pPr>
    </w:p>
    <w:p>
      <w:pPr>
        <w:adjustRightInd w:val="0"/>
        <w:snapToGrid w:val="0"/>
        <w:spacing w:before="156" w:beforeLines="50" w:after="156" w:afterLines="50" w:line="600" w:lineRule="exact"/>
        <w:rPr>
          <w:rFonts w:ascii="方正小标宋简体" w:eastAsia="方正小标宋简体"/>
          <w:sz w:val="30"/>
          <w:szCs w:val="30"/>
        </w:rPr>
      </w:pPr>
    </w:p>
    <w:p>
      <w:pPr>
        <w:pStyle w:val="13"/>
      </w:pPr>
    </w:p>
    <w:p>
      <w:pPr>
        <w:adjustRightInd w:val="0"/>
        <w:snapToGrid w:val="0"/>
        <w:spacing w:before="156" w:beforeLines="50" w:after="156" w:afterLines="50" w:line="600" w:lineRule="exact"/>
        <w:jc w:val="center"/>
        <w:rPr>
          <w:rFonts w:ascii="方正小标宋简体" w:eastAsia="方正小标宋简体"/>
          <w:sz w:val="44"/>
          <w:szCs w:val="44"/>
        </w:rPr>
      </w:pPr>
      <w:r>
        <w:rPr>
          <w:rFonts w:ascii="方正小标宋简体" w:eastAsia="方正小标宋简体"/>
          <w:sz w:val="44"/>
          <w:szCs w:val="44"/>
        </w:rPr>
        <w:t>目</w:t>
      </w:r>
      <w:r>
        <w:rPr>
          <w:rFonts w:hint="eastAsia" w:ascii="方正小标宋简体" w:eastAsia="方正小标宋简体"/>
          <w:sz w:val="44"/>
          <w:szCs w:val="44"/>
        </w:rPr>
        <w:t xml:space="preserve">  </w:t>
      </w:r>
      <w:r>
        <w:rPr>
          <w:rFonts w:ascii="方正小标宋简体" w:eastAsia="方正小标宋简体"/>
          <w:sz w:val="44"/>
          <w:szCs w:val="44"/>
        </w:rPr>
        <w:t>录</w:t>
      </w:r>
    </w:p>
    <w:p>
      <w:pPr>
        <w:adjustRightInd w:val="0"/>
        <w:snapToGrid w:val="0"/>
        <w:spacing w:before="156" w:beforeLines="50" w:after="156" w:afterLines="50" w:line="600" w:lineRule="exact"/>
        <w:jc w:val="center"/>
        <w:rPr>
          <w:rFonts w:ascii="方正小标宋简体" w:eastAsia="方正小标宋简体"/>
          <w:sz w:val="44"/>
          <w:szCs w:val="44"/>
        </w:rPr>
      </w:pPr>
    </w:p>
    <w:p>
      <w:pPr>
        <w:adjustRightInd w:val="0"/>
        <w:snapToGrid w:val="0"/>
        <w:spacing w:line="600" w:lineRule="exact"/>
        <w:jc w:val="center"/>
        <w:rPr>
          <w:rFonts w:ascii="方正小标宋简体" w:eastAsia="方正小标宋简体"/>
          <w:sz w:val="44"/>
          <w:szCs w:val="44"/>
        </w:rPr>
      </w:pPr>
    </w:p>
    <w:p>
      <w:pPr>
        <w:spacing w:line="600" w:lineRule="exact"/>
        <w:rPr>
          <w:rFonts w:ascii="仿宋_GB2312" w:eastAsia="仿宋_GB2312"/>
          <w:sz w:val="28"/>
          <w:szCs w:val="28"/>
        </w:rPr>
      </w:pPr>
      <w:bookmarkStart w:id="109" w:name="_Toc88209952"/>
      <w:bookmarkStart w:id="110" w:name="_Toc87616389"/>
      <w:r>
        <w:rPr>
          <w:rFonts w:hint="eastAsia" w:ascii="仿宋_GB2312" w:eastAsia="仿宋_GB2312"/>
          <w:sz w:val="28"/>
          <w:szCs w:val="28"/>
        </w:rPr>
        <w:t>1.响应函</w:t>
      </w:r>
      <w:bookmarkEnd w:id="109"/>
      <w:bookmarkEnd w:id="110"/>
    </w:p>
    <w:p>
      <w:pPr>
        <w:spacing w:line="600" w:lineRule="exact"/>
        <w:rPr>
          <w:rFonts w:ascii="仿宋_GB2312" w:eastAsia="仿宋_GB2312"/>
          <w:sz w:val="28"/>
          <w:szCs w:val="28"/>
        </w:rPr>
      </w:pPr>
      <w:bookmarkStart w:id="111" w:name="_Toc88209953"/>
      <w:bookmarkStart w:id="112" w:name="_Toc87616390"/>
      <w:r>
        <w:rPr>
          <w:rFonts w:hint="eastAsia" w:ascii="仿宋_GB2312" w:eastAsia="仿宋_GB2312"/>
          <w:sz w:val="28"/>
          <w:szCs w:val="28"/>
        </w:rPr>
        <w:t>2.法定代表人证明或授权委托书</w:t>
      </w:r>
      <w:bookmarkEnd w:id="111"/>
      <w:bookmarkEnd w:id="112"/>
      <w:bookmarkStart w:id="113" w:name="_Toc87616393"/>
      <w:bookmarkStart w:id="114" w:name="_Toc88209956"/>
      <w:r>
        <w:rPr>
          <w:rFonts w:hint="eastAsia" w:ascii="仿宋_GB2312" w:eastAsia="仿宋_GB2312"/>
          <w:sz w:val="28"/>
          <w:szCs w:val="28"/>
        </w:rPr>
        <w:cr/>
      </w:r>
      <w:r>
        <w:rPr>
          <w:rFonts w:hint="eastAsia" w:ascii="仿宋_GB2312" w:eastAsia="仿宋_GB2312"/>
          <w:sz w:val="28"/>
          <w:szCs w:val="28"/>
        </w:rPr>
        <w:t>3.资格审查资料</w:t>
      </w:r>
      <w:r>
        <w:rPr>
          <w:rFonts w:hint="eastAsia" w:ascii="仿宋_GB2312" w:eastAsia="仿宋_GB2312"/>
          <w:sz w:val="28"/>
          <w:szCs w:val="28"/>
        </w:rPr>
        <w:cr/>
      </w:r>
      <w:r>
        <w:rPr>
          <w:rFonts w:hint="eastAsia" w:ascii="仿宋_GB2312" w:eastAsia="仿宋_GB2312"/>
          <w:sz w:val="28"/>
          <w:szCs w:val="28"/>
        </w:rPr>
        <w:t>4.拟投入本项目的项目负责人情况表</w:t>
      </w:r>
    </w:p>
    <w:p>
      <w:pPr>
        <w:spacing w:line="600" w:lineRule="exact"/>
        <w:rPr>
          <w:rFonts w:hint="eastAsia" w:ascii="仿宋_GB2312" w:eastAsia="仿宋_GB2312"/>
          <w:sz w:val="28"/>
          <w:szCs w:val="28"/>
        </w:rPr>
      </w:pPr>
      <w:r>
        <w:rPr>
          <w:rFonts w:hint="eastAsia" w:ascii="仿宋_GB2312" w:eastAsia="仿宋_GB2312"/>
          <w:sz w:val="28"/>
          <w:szCs w:val="28"/>
        </w:rPr>
        <w:t>5.报价表</w:t>
      </w:r>
    </w:p>
    <w:p>
      <w:pPr>
        <w:spacing w:line="600" w:lineRule="exact"/>
        <w:rPr>
          <w:rFonts w:ascii="仿宋_GB2312" w:eastAsia="仿宋_GB2312"/>
          <w:sz w:val="28"/>
          <w:szCs w:val="28"/>
        </w:rPr>
      </w:pPr>
      <w:r>
        <w:rPr>
          <w:rFonts w:hint="eastAsia" w:ascii="仿宋_GB2312" w:eastAsia="仿宋_GB2312"/>
          <w:sz w:val="28"/>
          <w:szCs w:val="28"/>
          <w:lang w:val="en-US" w:eastAsia="zh-CN"/>
        </w:rPr>
        <w:t>6.承诺函</w:t>
      </w:r>
      <w:r>
        <w:rPr>
          <w:rFonts w:hint="eastAsia" w:ascii="仿宋_GB2312" w:eastAsia="仿宋_GB2312"/>
          <w:sz w:val="28"/>
          <w:szCs w:val="28"/>
        </w:rPr>
        <w:cr/>
      </w:r>
      <w:r>
        <w:rPr>
          <w:rFonts w:hint="eastAsia" w:ascii="仿宋_GB2312" w:eastAsia="仿宋_GB2312"/>
          <w:sz w:val="28"/>
          <w:szCs w:val="28"/>
          <w:lang w:val="en-US" w:eastAsia="zh-CN"/>
        </w:rPr>
        <w:t>7</w:t>
      </w:r>
      <w:r>
        <w:rPr>
          <w:rFonts w:hint="eastAsia" w:ascii="仿宋_GB2312" w:eastAsia="仿宋_GB2312"/>
          <w:sz w:val="28"/>
          <w:szCs w:val="28"/>
        </w:rPr>
        <w:t>.其他资料</w:t>
      </w:r>
      <w:bookmarkEnd w:id="113"/>
      <w:bookmarkEnd w:id="114"/>
      <w:r>
        <w:rPr>
          <w:rFonts w:hint="eastAsia" w:ascii="仿宋_GB2312" w:eastAsia="仿宋_GB2312"/>
          <w:sz w:val="28"/>
          <w:szCs w:val="28"/>
        </w:rPr>
        <w:cr/>
      </w:r>
    </w:p>
    <w:p>
      <w:pPr>
        <w:adjustRightInd w:val="0"/>
        <w:snapToGrid w:val="0"/>
        <w:spacing w:before="156" w:beforeLines="50" w:after="156" w:afterLines="50" w:line="600" w:lineRule="exact"/>
        <w:jc w:val="center"/>
        <w:rPr>
          <w:rFonts w:ascii="方正小标宋简体" w:eastAsia="方正小标宋简体"/>
          <w:sz w:val="44"/>
          <w:szCs w:val="44"/>
        </w:rPr>
      </w:pPr>
    </w:p>
    <w:p>
      <w:pPr>
        <w:adjustRightInd w:val="0"/>
        <w:snapToGrid w:val="0"/>
        <w:spacing w:before="156" w:beforeLines="50" w:after="156" w:afterLines="50" w:line="600" w:lineRule="exact"/>
        <w:jc w:val="center"/>
        <w:rPr>
          <w:rFonts w:ascii="方正小标宋简体" w:eastAsia="方正小标宋简体"/>
          <w:sz w:val="44"/>
          <w:szCs w:val="44"/>
        </w:rPr>
      </w:pPr>
    </w:p>
    <w:p>
      <w:pPr>
        <w:adjustRightInd w:val="0"/>
        <w:snapToGrid w:val="0"/>
        <w:spacing w:before="156" w:beforeLines="50" w:after="156" w:afterLines="50" w:line="600" w:lineRule="exact"/>
        <w:jc w:val="center"/>
        <w:rPr>
          <w:rFonts w:ascii="方正小标宋简体" w:eastAsia="方正小标宋简体"/>
          <w:sz w:val="44"/>
          <w:szCs w:val="44"/>
        </w:rPr>
      </w:pPr>
    </w:p>
    <w:p>
      <w:pPr>
        <w:pStyle w:val="2"/>
        <w:rPr>
          <w:color w:val="auto"/>
        </w:rPr>
      </w:pPr>
    </w:p>
    <w:p>
      <w:pPr>
        <w:adjustRightInd w:val="0"/>
        <w:snapToGrid w:val="0"/>
        <w:spacing w:before="156" w:beforeLines="50" w:after="156" w:afterLines="50" w:line="600" w:lineRule="exact"/>
        <w:rPr>
          <w:rFonts w:ascii="方正小标宋简体" w:eastAsia="方正小标宋简体"/>
          <w:sz w:val="44"/>
          <w:szCs w:val="44"/>
        </w:rPr>
      </w:pPr>
    </w:p>
    <w:p>
      <w:pPr>
        <w:pStyle w:val="10"/>
      </w:pPr>
    </w:p>
    <w:p>
      <w:pPr>
        <w:adjustRightInd w:val="0"/>
        <w:snapToGrid w:val="0"/>
        <w:spacing w:before="156" w:beforeLines="50" w:after="156" w:afterLines="50" w:line="600" w:lineRule="exact"/>
        <w:rPr>
          <w:rFonts w:ascii="方正小标宋简体" w:eastAsia="方正小标宋简体"/>
          <w:sz w:val="44"/>
          <w:szCs w:val="44"/>
        </w:rPr>
      </w:pPr>
    </w:p>
    <w:p>
      <w:pPr>
        <w:pStyle w:val="6"/>
        <w:rPr>
          <w:rFonts w:asciiTheme="minorEastAsia" w:hAnsiTheme="minorEastAsia" w:eastAsiaTheme="minorEastAsia"/>
          <w:sz w:val="28"/>
          <w:szCs w:val="28"/>
        </w:rPr>
      </w:pPr>
      <w:bookmarkStart w:id="115" w:name="_Toc6313"/>
      <w:bookmarkStart w:id="116" w:name="_Toc12665"/>
      <w:bookmarkStart w:id="117" w:name="_Toc88209957"/>
      <w:bookmarkStart w:id="118" w:name="_Toc28619645"/>
      <w:bookmarkStart w:id="119" w:name="_Toc87616394"/>
      <w:r>
        <w:rPr>
          <w:rFonts w:hint="eastAsia" w:asciiTheme="minorEastAsia" w:hAnsiTheme="minorEastAsia" w:eastAsiaTheme="minorEastAsia"/>
          <w:sz w:val="28"/>
          <w:szCs w:val="28"/>
        </w:rPr>
        <w:t>1.响应函</w:t>
      </w:r>
      <w:bookmarkEnd w:id="115"/>
      <w:bookmarkEnd w:id="116"/>
      <w:bookmarkEnd w:id="117"/>
      <w:bookmarkEnd w:id="118"/>
      <w:bookmarkEnd w:id="119"/>
    </w:p>
    <w:p>
      <w:pPr>
        <w:spacing w:line="360" w:lineRule="auto"/>
        <w:rPr>
          <w:rFonts w:ascii="仿宋_GB2312" w:hAnsi="黑体" w:eastAsia="仿宋_GB2312"/>
          <w:sz w:val="28"/>
          <w:szCs w:val="28"/>
        </w:rPr>
      </w:pPr>
      <w:r>
        <w:rPr>
          <w:rFonts w:hint="eastAsia" w:ascii="仿宋_GB2312" w:hAnsi="黑体" w:eastAsia="仿宋_GB2312"/>
          <w:sz w:val="28"/>
          <w:szCs w:val="28"/>
        </w:rPr>
        <w:t>1.1响应函</w:t>
      </w:r>
    </w:p>
    <w:p>
      <w:pPr>
        <w:spacing w:line="360" w:lineRule="auto"/>
        <w:rPr>
          <w:rFonts w:ascii="仿宋_GB2312" w:hAnsi="黑体" w:eastAsia="仿宋_GB2312"/>
          <w:sz w:val="28"/>
          <w:szCs w:val="28"/>
          <w:u w:val="single"/>
        </w:rPr>
      </w:pPr>
    </w:p>
    <w:p>
      <w:pPr>
        <w:spacing w:line="360" w:lineRule="auto"/>
        <w:rPr>
          <w:rFonts w:ascii="仿宋_GB2312" w:hAnsi="黑体" w:eastAsia="仿宋_GB2312"/>
          <w:sz w:val="28"/>
          <w:szCs w:val="28"/>
          <w:u w:val="single"/>
        </w:rPr>
      </w:pPr>
      <w:r>
        <w:rPr>
          <w:rFonts w:hint="eastAsia" w:ascii="仿宋_GB2312" w:hAnsi="黑体" w:eastAsia="仿宋_GB2312"/>
          <w:sz w:val="28"/>
          <w:szCs w:val="28"/>
          <w:u w:val="single"/>
        </w:rPr>
        <w:t>至（采购人名称）：</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1.我方已仔细研究了</w:t>
      </w:r>
      <w:r>
        <w:rPr>
          <w:rFonts w:hint="eastAsia" w:ascii="仿宋_GB2312" w:hAnsi="黑体" w:eastAsia="仿宋_GB2312"/>
          <w:sz w:val="28"/>
          <w:szCs w:val="28"/>
          <w:u w:val="single"/>
        </w:rPr>
        <w:t xml:space="preserve">（项目名称、项目编号、标段/标包号）   </w:t>
      </w:r>
      <w:r>
        <w:rPr>
          <w:rFonts w:hint="eastAsia" w:ascii="仿宋_GB2312" w:hAnsi="黑体" w:eastAsia="仿宋_GB2312"/>
          <w:sz w:val="28"/>
          <w:szCs w:val="28"/>
        </w:rPr>
        <w:t>采购文件的全部内容，愿意以含税价人民币（大写）</w:t>
      </w:r>
      <w:r>
        <w:rPr>
          <w:rFonts w:hint="eastAsia" w:ascii="仿宋_GB2312" w:hAnsi="黑体" w:eastAsia="仿宋_GB2312"/>
          <w:sz w:val="28"/>
          <w:szCs w:val="28"/>
          <w:u w:val="single"/>
        </w:rPr>
        <w:t xml:space="preserve">                </w:t>
      </w:r>
      <w:r>
        <w:rPr>
          <w:rFonts w:hint="eastAsia" w:ascii="仿宋_GB2312" w:hAnsi="黑体" w:eastAsia="仿宋_GB2312"/>
          <w:sz w:val="28"/>
          <w:szCs w:val="28"/>
        </w:rPr>
        <w:t>(</w:t>
      </w:r>
      <w:r>
        <w:rPr>
          <w:rFonts w:hint="eastAsia" w:ascii="宋体" w:hAnsi="宋体" w:eastAsia="仿宋_GB2312"/>
          <w:sz w:val="28"/>
          <w:szCs w:val="28"/>
        </w:rPr>
        <w:t>¥</w:t>
      </w:r>
      <w:r>
        <w:rPr>
          <w:rFonts w:hint="eastAsia" w:ascii="仿宋_GB2312" w:hAnsi="黑体" w:eastAsia="仿宋_GB2312"/>
          <w:sz w:val="28"/>
          <w:szCs w:val="28"/>
          <w:u w:val="single"/>
        </w:rPr>
        <w:tab/>
      </w:r>
      <w:r>
        <w:rPr>
          <w:rFonts w:hint="eastAsia" w:ascii="仿宋_GB2312" w:hAnsi="黑体" w:eastAsia="仿宋_GB2312"/>
          <w:sz w:val="28"/>
          <w:szCs w:val="28"/>
          <w:u w:val="single"/>
        </w:rPr>
        <w:tab/>
      </w:r>
      <w:r>
        <w:rPr>
          <w:rFonts w:hint="eastAsia" w:ascii="仿宋_GB2312" w:hAnsi="黑体" w:eastAsia="仿宋_GB2312"/>
          <w:sz w:val="28"/>
          <w:szCs w:val="28"/>
          <w:u w:val="single"/>
        </w:rPr>
        <w:t xml:space="preserve">  </w:t>
      </w:r>
      <w:r>
        <w:rPr>
          <w:rFonts w:hint="eastAsia" w:ascii="仿宋_GB2312" w:hAnsi="黑体" w:eastAsia="仿宋_GB2312"/>
          <w:sz w:val="28"/>
          <w:szCs w:val="28"/>
          <w:u w:val="single"/>
        </w:rPr>
        <w:tab/>
      </w:r>
      <w:r>
        <w:rPr>
          <w:rFonts w:hint="eastAsia" w:ascii="仿宋_GB2312" w:hAnsi="黑体" w:eastAsia="仿宋_GB2312"/>
          <w:sz w:val="28"/>
          <w:szCs w:val="28"/>
          <w:u w:val="single"/>
        </w:rPr>
        <w:tab/>
      </w:r>
      <w:r>
        <w:rPr>
          <w:rFonts w:hint="eastAsia" w:ascii="仿宋_GB2312" w:hAnsi="黑体" w:eastAsia="仿宋_GB2312"/>
          <w:sz w:val="28"/>
          <w:szCs w:val="28"/>
        </w:rPr>
        <w:t>）的报价完成/提供本项目</w:t>
      </w:r>
      <w:r>
        <w:rPr>
          <w:rFonts w:hint="eastAsia" w:ascii="仿宋_GB2312" w:eastAsia="仿宋_GB2312" w:hAnsiTheme="minorEastAsia"/>
          <w:sz w:val="28"/>
          <w:szCs w:val="28"/>
        </w:rPr>
        <w:t>□</w:t>
      </w:r>
      <w:r>
        <w:rPr>
          <w:rFonts w:hint="eastAsia" w:ascii="仿宋_GB2312" w:hAnsi="黑体" w:eastAsia="仿宋_GB2312"/>
          <w:sz w:val="28"/>
          <w:szCs w:val="28"/>
        </w:rPr>
        <w:t xml:space="preserve">工程 </w:t>
      </w:r>
      <w:r>
        <w:rPr>
          <w:rFonts w:hint="eastAsia" w:ascii="仿宋_GB2312" w:eastAsia="仿宋_GB2312" w:hAnsiTheme="minorEastAsia"/>
          <w:sz w:val="28"/>
          <w:szCs w:val="28"/>
          <w:lang w:eastAsia="zh-CN"/>
        </w:rPr>
        <w:t>☑</w:t>
      </w:r>
      <w:r>
        <w:rPr>
          <w:rFonts w:hint="eastAsia" w:ascii="仿宋_GB2312" w:hAnsi="黑体" w:eastAsia="仿宋_GB2312"/>
          <w:sz w:val="28"/>
          <w:szCs w:val="28"/>
        </w:rPr>
        <w:t>货物</w:t>
      </w:r>
      <w:r>
        <w:rPr>
          <w:rFonts w:hint="eastAsia" w:ascii="仿宋_GB2312" w:eastAsia="仿宋_GB2312" w:hAnsiTheme="minorEastAsia"/>
          <w:sz w:val="28"/>
          <w:szCs w:val="28"/>
        </w:rPr>
        <w:t>□</w:t>
      </w:r>
      <w:r>
        <w:rPr>
          <w:rFonts w:hint="eastAsia" w:ascii="仿宋_GB2312" w:hAnsi="黑体" w:eastAsia="仿宋_GB2312"/>
          <w:sz w:val="28"/>
          <w:szCs w:val="28"/>
        </w:rPr>
        <w:t>服务并按合同约定履行义务。</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2.我方响应文件包括下列内容：</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（1）响应函</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（2）法定代表人证明或授权委托书</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（3）资格审查资料</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（4）拟投入本项目的项目负责人情况表</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（5）报价表</w:t>
      </w:r>
    </w:p>
    <w:p>
      <w:pPr>
        <w:spacing w:line="360" w:lineRule="auto"/>
        <w:ind w:firstLine="560" w:firstLineChars="200"/>
        <w:rPr>
          <w:rFonts w:hint="eastAsia" w:ascii="仿宋_GB2312" w:hAnsi="黑体" w:eastAsia="仿宋_GB2312"/>
          <w:sz w:val="28"/>
          <w:szCs w:val="28"/>
          <w:lang w:val="en-US" w:eastAsia="zh-CN"/>
        </w:rPr>
      </w:pPr>
      <w:r>
        <w:rPr>
          <w:rFonts w:hint="eastAsia" w:ascii="仿宋_GB2312" w:hAnsi="黑体" w:eastAsia="仿宋_GB2312"/>
          <w:sz w:val="28"/>
          <w:szCs w:val="28"/>
        </w:rPr>
        <w:t>（6）</w:t>
      </w:r>
      <w:r>
        <w:rPr>
          <w:rFonts w:hint="eastAsia" w:ascii="仿宋_GB2312" w:hAnsi="黑体" w:eastAsia="仿宋_GB2312"/>
          <w:sz w:val="28"/>
          <w:szCs w:val="28"/>
          <w:lang w:val="en-US" w:eastAsia="zh-CN"/>
        </w:rPr>
        <w:t>承诺函</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lang w:eastAsia="zh-CN"/>
        </w:rPr>
        <w:t>（</w:t>
      </w:r>
      <w:r>
        <w:rPr>
          <w:rFonts w:hint="eastAsia" w:ascii="仿宋_GB2312" w:hAnsi="黑体" w:eastAsia="仿宋_GB2312"/>
          <w:sz w:val="28"/>
          <w:szCs w:val="28"/>
          <w:lang w:val="en-US" w:eastAsia="zh-CN"/>
        </w:rPr>
        <w:t>7</w:t>
      </w:r>
      <w:r>
        <w:rPr>
          <w:rFonts w:hint="eastAsia" w:ascii="仿宋_GB2312" w:hAnsi="黑体" w:eastAsia="仿宋_GB2312"/>
          <w:sz w:val="28"/>
          <w:szCs w:val="28"/>
          <w:lang w:eastAsia="zh-CN"/>
        </w:rPr>
        <w:t>）</w:t>
      </w:r>
      <w:r>
        <w:rPr>
          <w:rFonts w:hint="eastAsia" w:ascii="仿宋_GB2312" w:hAnsi="黑体" w:eastAsia="仿宋_GB2312"/>
          <w:sz w:val="28"/>
          <w:szCs w:val="28"/>
        </w:rPr>
        <w:t>其他资料</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响应文件的上述组成部分如有不一致的内容，以响应函为准。</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3.我方完全理解询价文件中所有要求均为实质性响应条款，如有任何一条负偏离或者不满足将导致询价无效。由于我方提供资料不实或与需求书中所有条款不符而造成的责任和后果由我方承担。</w:t>
      </w:r>
    </w:p>
    <w:p>
      <w:pPr>
        <w:spacing w:line="360" w:lineRule="auto"/>
        <w:ind w:firstLine="560" w:firstLineChars="200"/>
        <w:rPr>
          <w:rFonts w:ascii="仿宋_GB2312" w:hAnsi="黑体" w:eastAsia="仿宋_GB2312"/>
          <w:sz w:val="28"/>
          <w:szCs w:val="28"/>
        </w:rPr>
      </w:pPr>
      <w:r>
        <w:rPr>
          <w:rFonts w:ascii="仿宋_GB2312" w:hAnsi="黑体" w:eastAsia="仿宋_GB2312"/>
          <w:sz w:val="28"/>
          <w:szCs w:val="28"/>
        </w:rPr>
        <w:t>4</w:t>
      </w:r>
      <w:r>
        <w:rPr>
          <w:rFonts w:hint="eastAsia" w:ascii="仿宋_GB2312" w:hAnsi="黑体" w:eastAsia="仿宋_GB2312"/>
          <w:sz w:val="28"/>
          <w:szCs w:val="28"/>
        </w:rPr>
        <w:t>.</w:t>
      </w:r>
      <w:r>
        <w:rPr>
          <w:rFonts w:ascii="仿宋_GB2312" w:hAnsi="黑体" w:eastAsia="仿宋_GB2312"/>
          <w:sz w:val="28"/>
          <w:szCs w:val="28"/>
        </w:rPr>
        <w:t>我方承诺在</w:t>
      </w:r>
      <w:r>
        <w:rPr>
          <w:rFonts w:hint="eastAsia" w:ascii="仿宋_GB2312" w:hAnsi="黑体" w:eastAsia="仿宋_GB2312"/>
          <w:sz w:val="28"/>
          <w:szCs w:val="28"/>
        </w:rPr>
        <w:t>采购</w:t>
      </w:r>
      <w:r>
        <w:rPr>
          <w:rFonts w:ascii="仿宋_GB2312" w:hAnsi="黑体" w:eastAsia="仿宋_GB2312"/>
          <w:sz w:val="28"/>
          <w:szCs w:val="28"/>
        </w:rPr>
        <w:t>文件有效期内不撤销响应文件。</w:t>
      </w:r>
    </w:p>
    <w:p>
      <w:pPr>
        <w:spacing w:line="360" w:lineRule="auto"/>
        <w:ind w:firstLine="560" w:firstLineChars="200"/>
        <w:rPr>
          <w:rFonts w:ascii="仿宋_GB2312" w:hAnsi="黑体" w:eastAsia="仿宋_GB2312"/>
          <w:sz w:val="28"/>
          <w:szCs w:val="28"/>
        </w:rPr>
      </w:pPr>
      <w:r>
        <w:rPr>
          <w:rFonts w:ascii="仿宋_GB2312" w:hAnsi="黑体" w:eastAsia="仿宋_GB2312"/>
          <w:sz w:val="28"/>
          <w:szCs w:val="28"/>
        </w:rPr>
        <w:t>5</w:t>
      </w:r>
      <w:r>
        <w:rPr>
          <w:rFonts w:hint="eastAsia" w:ascii="仿宋_GB2312" w:hAnsi="黑体" w:eastAsia="仿宋_GB2312"/>
          <w:sz w:val="28"/>
          <w:szCs w:val="28"/>
        </w:rPr>
        <w:t>.</w:t>
      </w:r>
      <w:r>
        <w:rPr>
          <w:rFonts w:ascii="仿宋_GB2312" w:hAnsi="黑体" w:eastAsia="仿宋_GB2312"/>
          <w:sz w:val="28"/>
          <w:szCs w:val="28"/>
        </w:rPr>
        <w:t>如我方</w:t>
      </w:r>
      <w:r>
        <w:rPr>
          <w:rFonts w:hint="eastAsia" w:ascii="仿宋_GB2312" w:hAnsi="黑体" w:eastAsia="仿宋_GB2312"/>
          <w:sz w:val="28"/>
          <w:szCs w:val="28"/>
        </w:rPr>
        <w:t>成交</w:t>
      </w:r>
      <w:r>
        <w:rPr>
          <w:rFonts w:ascii="仿宋_GB2312" w:hAnsi="黑体" w:eastAsia="仿宋_GB2312"/>
          <w:sz w:val="28"/>
          <w:szCs w:val="28"/>
        </w:rPr>
        <w:t>，我方承诺：</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w:t>
      </w:r>
      <w:r>
        <w:rPr>
          <w:rFonts w:ascii="仿宋_GB2312" w:hAnsi="黑体" w:eastAsia="仿宋_GB2312"/>
          <w:sz w:val="28"/>
          <w:szCs w:val="28"/>
        </w:rPr>
        <w:t>1）在收到成交通知书后，在成交通知书规定的期限内与你方签订合同；</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w:t>
      </w:r>
      <w:r>
        <w:rPr>
          <w:rFonts w:ascii="仿宋_GB2312" w:hAnsi="黑体" w:eastAsia="仿宋_GB2312"/>
          <w:sz w:val="28"/>
          <w:szCs w:val="28"/>
        </w:rPr>
        <w:t>2）在签订合同时不向你方提出附加条件；</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w:t>
      </w:r>
      <w:r>
        <w:rPr>
          <w:rFonts w:ascii="仿宋_GB2312" w:hAnsi="黑体" w:eastAsia="仿宋_GB2312"/>
          <w:sz w:val="28"/>
          <w:szCs w:val="28"/>
        </w:rPr>
        <w:t>3）按照采购文件要求提交履约保证金；</w:t>
      </w:r>
    </w:p>
    <w:p>
      <w:pPr>
        <w:spacing w:line="360" w:lineRule="auto"/>
        <w:ind w:left="558" w:leftChars="266" w:firstLine="0" w:firstLineChars="0"/>
        <w:rPr>
          <w:rFonts w:ascii="仿宋_GB2312" w:hAnsi="黑体" w:eastAsia="仿宋_GB2312"/>
          <w:sz w:val="28"/>
          <w:szCs w:val="28"/>
        </w:rPr>
      </w:pPr>
      <w:r>
        <w:rPr>
          <w:rFonts w:hint="eastAsia" w:ascii="仿宋_GB2312" w:hAnsi="黑体" w:eastAsia="仿宋_GB2312"/>
          <w:sz w:val="28"/>
          <w:szCs w:val="28"/>
        </w:rPr>
        <w:t>（</w:t>
      </w:r>
      <w:r>
        <w:rPr>
          <w:rFonts w:ascii="仿宋_GB2312" w:hAnsi="黑体" w:eastAsia="仿宋_GB2312"/>
          <w:sz w:val="28"/>
          <w:szCs w:val="28"/>
        </w:rPr>
        <w:t>4）在合同约定的期限内完成合同规定的全部义务。</w:t>
      </w:r>
      <w:r>
        <w:rPr>
          <w:rFonts w:ascii="仿宋_GB2312" w:hAnsi="黑体" w:eastAsia="仿宋_GB2312"/>
          <w:sz w:val="28"/>
          <w:szCs w:val="28"/>
        </w:rPr>
        <w:br w:type="textWrapping"/>
      </w:r>
      <w:r>
        <w:rPr>
          <w:rFonts w:hint="default" w:ascii="仿宋_GB2312" w:hAnsi="黑体" w:eastAsia="仿宋_GB2312" w:cstheme="minorBidi"/>
          <w:color w:val="auto"/>
          <w:kern w:val="2"/>
          <w:sz w:val="28"/>
          <w:szCs w:val="28"/>
          <w:highlight w:val="none"/>
          <w:lang w:eastAsia="zh-CN"/>
        </w:rPr>
        <w:t>（</w:t>
      </w:r>
      <w:r>
        <w:rPr>
          <w:rFonts w:hint="default" w:ascii="仿宋_GB2312" w:hAnsi="黑体" w:eastAsia="仿宋_GB2312" w:cstheme="minorBidi"/>
          <w:color w:val="auto"/>
          <w:kern w:val="2"/>
          <w:sz w:val="28"/>
          <w:szCs w:val="28"/>
          <w:highlight w:val="none"/>
          <w:lang w:val="en-US" w:eastAsia="zh-CN"/>
        </w:rPr>
        <w:t>5</w:t>
      </w:r>
      <w:r>
        <w:rPr>
          <w:rFonts w:hint="default" w:ascii="仿宋_GB2312" w:hAnsi="黑体" w:eastAsia="仿宋_GB2312" w:cstheme="minorBidi"/>
          <w:color w:val="auto"/>
          <w:kern w:val="2"/>
          <w:sz w:val="28"/>
          <w:szCs w:val="28"/>
          <w:highlight w:val="none"/>
          <w:lang w:eastAsia="zh-CN"/>
        </w:rPr>
        <w:t>）如放弃成交，我方依法</w:t>
      </w:r>
      <w:r>
        <w:rPr>
          <w:rFonts w:hint="eastAsia" w:ascii="仿宋_GB2312" w:hAnsi="黑体" w:eastAsia="仿宋_GB2312"/>
          <w:color w:val="auto"/>
          <w:sz w:val="28"/>
          <w:szCs w:val="28"/>
          <w:highlight w:val="none"/>
          <w:lang w:eastAsia="zh-CN"/>
        </w:rPr>
        <w:t>承担相应的法律责任。</w:t>
      </w:r>
    </w:p>
    <w:p>
      <w:pPr>
        <w:spacing w:line="360" w:lineRule="auto"/>
        <w:ind w:firstLine="560" w:firstLineChars="200"/>
        <w:rPr>
          <w:rFonts w:ascii="仿宋_GB2312" w:hAnsi="黑体" w:eastAsia="仿宋_GB2312"/>
          <w:sz w:val="28"/>
          <w:szCs w:val="28"/>
        </w:rPr>
      </w:pPr>
      <w:r>
        <w:rPr>
          <w:rFonts w:ascii="仿宋_GB2312" w:hAnsi="黑体" w:eastAsia="仿宋_GB2312"/>
          <w:sz w:val="28"/>
          <w:szCs w:val="28"/>
        </w:rPr>
        <w:t>6</w:t>
      </w:r>
      <w:r>
        <w:rPr>
          <w:rFonts w:hint="eastAsia" w:ascii="仿宋_GB2312" w:hAnsi="黑体" w:eastAsia="仿宋_GB2312"/>
          <w:sz w:val="28"/>
          <w:szCs w:val="28"/>
        </w:rPr>
        <w:t>.我方在此声明，所递交的响应文件及有关资料内容完整、真实和准确，且不存在采购公告（采购邀请书）中供应商不得存在的情形。</w:t>
      </w:r>
    </w:p>
    <w:p>
      <w:pPr>
        <w:spacing w:line="360" w:lineRule="auto"/>
        <w:ind w:firstLine="560" w:firstLineChars="200"/>
        <w:rPr>
          <w:rFonts w:ascii="仿宋_GB2312" w:hAnsi="黑体" w:eastAsia="仿宋_GB2312"/>
          <w:sz w:val="28"/>
          <w:szCs w:val="28"/>
        </w:rPr>
      </w:pPr>
      <w:r>
        <w:rPr>
          <w:rFonts w:ascii="仿宋_GB2312" w:hAnsi="黑体" w:eastAsia="仿宋_GB2312"/>
          <w:sz w:val="28"/>
          <w:szCs w:val="28"/>
        </w:rPr>
        <w:t>7</w:t>
      </w:r>
      <w:r>
        <w:rPr>
          <w:rFonts w:hint="eastAsia" w:ascii="仿宋_GB2312" w:hAnsi="黑体" w:eastAsia="仿宋_GB2312"/>
          <w:sz w:val="28"/>
          <w:szCs w:val="28"/>
        </w:rPr>
        <w:t>.</w:t>
      </w:r>
      <w:r>
        <w:rPr>
          <w:rFonts w:hint="eastAsia" w:ascii="仿宋_GB2312" w:hAnsi="黑体" w:eastAsia="仿宋_GB2312"/>
          <w:sz w:val="28"/>
          <w:szCs w:val="28"/>
          <w:u w:val="single"/>
        </w:rPr>
        <w:t xml:space="preserve">       （其他补充说明）</w:t>
      </w:r>
      <w:r>
        <w:rPr>
          <w:rFonts w:hint="eastAsia" w:ascii="仿宋_GB2312" w:hAnsi="黑体" w:eastAsia="仿宋_GB2312"/>
          <w:sz w:val="28"/>
          <w:szCs w:val="28"/>
        </w:rPr>
        <w:t>。</w:t>
      </w:r>
    </w:p>
    <w:p>
      <w:pPr>
        <w:adjustRightInd w:val="0"/>
        <w:snapToGrid w:val="0"/>
        <w:spacing w:line="600" w:lineRule="exact"/>
        <w:ind w:left="1" w:firstLine="551" w:firstLineChars="197"/>
        <w:jc w:val="left"/>
        <w:rPr>
          <w:rFonts w:ascii="仿宋_GB2312" w:eastAsia="仿宋_GB2312" w:hAnsiTheme="minorEastAsia"/>
          <w:sz w:val="28"/>
          <w:szCs w:val="28"/>
        </w:rPr>
      </w:pPr>
    </w:p>
    <w:p>
      <w:pPr>
        <w:adjustRightInd w:val="0"/>
        <w:snapToGrid w:val="0"/>
        <w:spacing w:line="600" w:lineRule="exact"/>
        <w:ind w:left="1" w:firstLine="551" w:firstLineChars="197"/>
        <w:jc w:val="left"/>
        <w:rPr>
          <w:rFonts w:ascii="仿宋_GB2312" w:eastAsia="仿宋_GB2312" w:hAnsiTheme="minorEastAsia"/>
          <w:sz w:val="28"/>
          <w:szCs w:val="28"/>
        </w:rPr>
      </w:pPr>
    </w:p>
    <w:p>
      <w:pPr>
        <w:adjustRightInd w:val="0"/>
        <w:snapToGrid w:val="0"/>
        <w:spacing w:line="600" w:lineRule="exact"/>
        <w:ind w:left="1" w:firstLine="551" w:firstLineChars="197"/>
        <w:jc w:val="right"/>
        <w:rPr>
          <w:rFonts w:ascii="仿宋_GB2312" w:eastAsia="仿宋_GB2312" w:hAnsiTheme="minorEastAsia"/>
          <w:sz w:val="28"/>
          <w:szCs w:val="28"/>
        </w:rPr>
      </w:pPr>
      <w:r>
        <w:rPr>
          <w:rFonts w:hint="eastAsia" w:ascii="仿宋_GB2312" w:eastAsia="仿宋_GB2312" w:hAnsiTheme="minorEastAsia"/>
          <w:sz w:val="28"/>
          <w:szCs w:val="28"/>
        </w:rPr>
        <w:t>供应商：</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（单位公章）</w:t>
      </w:r>
    </w:p>
    <w:p>
      <w:pPr>
        <w:adjustRightInd w:val="0"/>
        <w:snapToGrid w:val="0"/>
        <w:spacing w:line="600" w:lineRule="exact"/>
        <w:ind w:left="1" w:firstLine="551" w:firstLineChars="197"/>
        <w:jc w:val="right"/>
        <w:rPr>
          <w:rFonts w:ascii="仿宋_GB2312" w:eastAsia="仿宋_GB2312" w:hAnsiTheme="minorEastAsia"/>
          <w:sz w:val="28"/>
          <w:szCs w:val="28"/>
        </w:rPr>
      </w:pPr>
      <w:r>
        <w:rPr>
          <w:rFonts w:hint="eastAsia" w:ascii="仿宋_GB2312" w:eastAsia="仿宋_GB2312" w:hAnsiTheme="minorEastAsia"/>
          <w:sz w:val="28"/>
          <w:szCs w:val="28"/>
        </w:rPr>
        <w:t>法定代表人或委托代理人：</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（签字或盖章）</w:t>
      </w:r>
    </w:p>
    <w:p>
      <w:pPr>
        <w:adjustRightInd w:val="0"/>
        <w:snapToGrid w:val="0"/>
        <w:spacing w:line="600" w:lineRule="exact"/>
        <w:ind w:left="1" w:firstLine="3771" w:firstLineChars="1347"/>
        <w:jc w:val="left"/>
        <w:rPr>
          <w:rFonts w:ascii="仿宋_GB2312" w:eastAsia="仿宋_GB2312" w:hAnsiTheme="minorEastAsia"/>
          <w:sz w:val="28"/>
          <w:szCs w:val="28"/>
        </w:rPr>
      </w:pPr>
      <w:r>
        <w:rPr>
          <w:rFonts w:hint="eastAsia" w:ascii="仿宋_GB2312" w:eastAsia="仿宋_GB2312" w:hAnsiTheme="minorEastAsia"/>
          <w:sz w:val="28"/>
          <w:szCs w:val="28"/>
        </w:rPr>
        <w:t>地址：</w:t>
      </w:r>
      <w:r>
        <w:rPr>
          <w:rFonts w:hint="eastAsia" w:ascii="仿宋_GB2312" w:eastAsia="仿宋_GB2312" w:hAnsiTheme="minorEastAsia"/>
          <w:sz w:val="28"/>
          <w:szCs w:val="28"/>
          <w:u w:val="single"/>
        </w:rPr>
        <w:t xml:space="preserve">                              </w:t>
      </w:r>
    </w:p>
    <w:p>
      <w:pPr>
        <w:adjustRightInd w:val="0"/>
        <w:snapToGrid w:val="0"/>
        <w:spacing w:line="600" w:lineRule="exact"/>
        <w:ind w:left="1" w:firstLine="3771" w:firstLineChars="1347"/>
        <w:jc w:val="left"/>
        <w:rPr>
          <w:rFonts w:ascii="仿宋_GB2312" w:eastAsia="仿宋_GB2312" w:hAnsiTheme="minorEastAsia"/>
          <w:sz w:val="28"/>
          <w:szCs w:val="28"/>
        </w:rPr>
      </w:pPr>
      <w:r>
        <w:rPr>
          <w:rFonts w:hint="eastAsia" w:ascii="仿宋_GB2312" w:eastAsia="仿宋_GB2312" w:hAnsiTheme="minorEastAsia"/>
          <w:sz w:val="28"/>
          <w:szCs w:val="28"/>
        </w:rPr>
        <w:t>电子邮箱：</w:t>
      </w:r>
      <w:r>
        <w:rPr>
          <w:rFonts w:hint="eastAsia" w:ascii="仿宋_GB2312" w:eastAsia="仿宋_GB2312" w:hAnsiTheme="minorEastAsia"/>
          <w:sz w:val="28"/>
          <w:szCs w:val="28"/>
          <w:u w:val="single"/>
        </w:rPr>
        <w:t xml:space="preserve">                          </w:t>
      </w:r>
    </w:p>
    <w:p>
      <w:pPr>
        <w:adjustRightInd w:val="0"/>
        <w:snapToGrid w:val="0"/>
        <w:spacing w:line="600" w:lineRule="exact"/>
        <w:ind w:left="1" w:firstLine="3771" w:firstLineChars="1347"/>
        <w:jc w:val="left"/>
        <w:rPr>
          <w:rFonts w:ascii="仿宋_GB2312" w:eastAsia="仿宋_GB2312" w:hAnsiTheme="minorEastAsia"/>
          <w:sz w:val="28"/>
          <w:szCs w:val="28"/>
        </w:rPr>
      </w:pPr>
      <w:r>
        <w:rPr>
          <w:rFonts w:hint="eastAsia" w:ascii="仿宋_GB2312" w:eastAsia="仿宋_GB2312" w:hAnsiTheme="minorEastAsia"/>
          <w:sz w:val="28"/>
          <w:szCs w:val="28"/>
        </w:rPr>
        <w:t>电话：</w:t>
      </w:r>
      <w:r>
        <w:rPr>
          <w:rFonts w:hint="eastAsia" w:ascii="仿宋_GB2312" w:eastAsia="仿宋_GB2312" w:hAnsiTheme="minorEastAsia"/>
          <w:sz w:val="28"/>
          <w:szCs w:val="28"/>
          <w:u w:val="single"/>
        </w:rPr>
        <w:t xml:space="preserve">                              </w:t>
      </w:r>
    </w:p>
    <w:p>
      <w:pPr>
        <w:adjustRightInd w:val="0"/>
        <w:snapToGrid w:val="0"/>
        <w:spacing w:line="600" w:lineRule="exact"/>
        <w:ind w:left="1" w:firstLine="3771" w:firstLineChars="1347"/>
        <w:jc w:val="left"/>
        <w:rPr>
          <w:rFonts w:ascii="仿宋_GB2312" w:eastAsia="仿宋_GB2312" w:hAnsiTheme="minorEastAsia"/>
          <w:sz w:val="28"/>
          <w:szCs w:val="28"/>
        </w:rPr>
      </w:pPr>
      <w:r>
        <w:rPr>
          <w:rFonts w:hint="eastAsia" w:ascii="仿宋_GB2312" w:eastAsia="仿宋_GB2312" w:hAnsiTheme="minorEastAsia"/>
          <w:sz w:val="28"/>
          <w:szCs w:val="28"/>
        </w:rPr>
        <w:t>传真：</w:t>
      </w:r>
      <w:r>
        <w:rPr>
          <w:rFonts w:hint="eastAsia" w:ascii="仿宋_GB2312" w:eastAsia="仿宋_GB2312" w:hAnsiTheme="minorEastAsia"/>
          <w:sz w:val="28"/>
          <w:szCs w:val="28"/>
          <w:u w:val="single"/>
        </w:rPr>
        <w:t xml:space="preserve">                              </w:t>
      </w:r>
    </w:p>
    <w:p>
      <w:pPr>
        <w:spacing w:line="600" w:lineRule="exact"/>
        <w:ind w:left="1" w:firstLine="551" w:firstLineChars="197"/>
        <w:jc w:val="right"/>
        <w:rPr>
          <w:rFonts w:ascii="仿宋_GB2312" w:eastAsia="仿宋_GB2312" w:hAnsiTheme="minorEastAsia"/>
          <w:sz w:val="28"/>
          <w:szCs w:val="28"/>
        </w:rPr>
      </w:pP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年</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月</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日</w:t>
      </w:r>
    </w:p>
    <w:p>
      <w:bookmarkStart w:id="120" w:name="_Toc29833"/>
      <w:bookmarkStart w:id="121" w:name="_Toc87616395"/>
      <w:bookmarkStart w:id="122" w:name="_Toc22527"/>
      <w:bookmarkStart w:id="123" w:name="_Toc88209958"/>
      <w:r>
        <w:rPr>
          <w:rFonts w:asciiTheme="minorEastAsia" w:hAnsiTheme="minorEastAsia"/>
          <w:sz w:val="28"/>
          <w:szCs w:val="28"/>
        </w:rPr>
        <w:br w:type="page"/>
      </w:r>
    </w:p>
    <w:p>
      <w:pPr>
        <w:pStyle w:val="6"/>
        <w:rPr>
          <w:rFonts w:asciiTheme="minorEastAsia" w:hAnsiTheme="minorEastAsia" w:eastAsiaTheme="minorEastAsia"/>
          <w:sz w:val="28"/>
          <w:szCs w:val="28"/>
        </w:rPr>
      </w:pPr>
      <w:r>
        <w:rPr>
          <w:rFonts w:hint="eastAsia" w:asciiTheme="minorEastAsia" w:hAnsiTheme="minorEastAsia" w:eastAsiaTheme="minorEastAsia"/>
          <w:sz w:val="28"/>
          <w:szCs w:val="28"/>
        </w:rPr>
        <w:t>2.法定代表人证明或授权委托书</w:t>
      </w:r>
      <w:bookmarkEnd w:id="120"/>
      <w:bookmarkEnd w:id="121"/>
      <w:bookmarkEnd w:id="122"/>
      <w:bookmarkEnd w:id="123"/>
    </w:p>
    <w:p>
      <w:pPr>
        <w:spacing w:line="360" w:lineRule="auto"/>
      </w:pPr>
      <w:r>
        <w:rPr>
          <w:rFonts w:hint="eastAsia" w:ascii="仿宋_GB2312" w:hAnsi="黑体" w:eastAsia="仿宋_GB2312"/>
          <w:sz w:val="28"/>
          <w:szCs w:val="28"/>
        </w:rPr>
        <w:t>2.1法定代表人证明格式</w:t>
      </w:r>
    </w:p>
    <w:p>
      <w:pPr>
        <w:widowControl/>
        <w:adjustRightInd w:val="0"/>
        <w:snapToGrid w:val="0"/>
        <w:spacing w:before="156" w:beforeLines="50" w:after="156" w:afterLines="50" w:line="600" w:lineRule="exact"/>
        <w:jc w:val="center"/>
        <w:rPr>
          <w:rFonts w:ascii="方正小标宋简体" w:hAnsi="Times New Roman" w:eastAsia="方正小标宋简体" w:cs="Tahoma"/>
          <w:kern w:val="0"/>
          <w:sz w:val="44"/>
          <w:szCs w:val="44"/>
        </w:rPr>
      </w:pPr>
      <w:r>
        <w:rPr>
          <w:rFonts w:hint="eastAsia" w:ascii="方正小标宋简体" w:hAnsi="Times New Roman" w:eastAsia="方正小标宋简体" w:cs="Tahoma"/>
          <w:kern w:val="0"/>
          <w:sz w:val="44"/>
          <w:szCs w:val="44"/>
        </w:rPr>
        <w:t>法定代表人证明书</w:t>
      </w:r>
    </w:p>
    <w:p>
      <w:pPr>
        <w:pStyle w:val="40"/>
        <w:snapToGrid w:val="0"/>
        <w:spacing w:after="0" w:line="600" w:lineRule="exact"/>
        <w:jc w:val="both"/>
        <w:rPr>
          <w:rFonts w:ascii="仿宋_GB2312" w:hAnsi="宋体" w:eastAsia="仿宋_GB2312" w:cs="Times New Roman"/>
          <w:sz w:val="30"/>
          <w:szCs w:val="30"/>
          <w:u w:val="single"/>
        </w:rPr>
      </w:pPr>
      <w:r>
        <w:rPr>
          <w:rFonts w:hint="eastAsia" w:ascii="仿宋_GB2312" w:hAnsi="宋体" w:eastAsia="仿宋_GB2312" w:cs="Times New Roman"/>
          <w:sz w:val="32"/>
          <w:szCs w:val="32"/>
        </w:rPr>
        <w:t xml:space="preserve">     </w:t>
      </w:r>
      <w:r>
        <w:rPr>
          <w:rFonts w:hint="eastAsia" w:ascii="仿宋_GB2312" w:hAnsi="宋体" w:eastAsia="仿宋_GB2312" w:cs="Times New Roman"/>
          <w:sz w:val="30"/>
          <w:szCs w:val="30"/>
        </w:rPr>
        <w:t>供应商名称：</w:t>
      </w:r>
      <w:r>
        <w:rPr>
          <w:rFonts w:hint="eastAsia" w:ascii="仿宋_GB2312" w:hAnsi="宋体" w:eastAsia="仿宋_GB2312" w:cs="Times New Roman"/>
          <w:sz w:val="30"/>
          <w:szCs w:val="30"/>
          <w:u w:val="single"/>
        </w:rPr>
        <w:t xml:space="preserve">                          </w:t>
      </w:r>
    </w:p>
    <w:p>
      <w:pPr>
        <w:pStyle w:val="13"/>
        <w:snapToGrid w:val="0"/>
        <w:spacing w:line="600" w:lineRule="exact"/>
        <w:rPr>
          <w:rFonts w:ascii="仿宋_GB2312" w:hAnsi="宋体" w:eastAsia="仿宋_GB2312" w:cs="Times New Roman"/>
          <w:color w:val="auto"/>
          <w:sz w:val="30"/>
          <w:szCs w:val="30"/>
          <w:u w:val="single"/>
        </w:rPr>
      </w:pPr>
      <w:r>
        <w:rPr>
          <w:rFonts w:hint="eastAsia" w:ascii="仿宋_GB2312" w:hAnsi="宋体" w:eastAsia="仿宋_GB2312" w:cs="Times New Roman"/>
          <w:color w:val="auto"/>
          <w:sz w:val="30"/>
          <w:szCs w:val="30"/>
        </w:rPr>
        <w:t xml:space="preserve">     单位性质：</w:t>
      </w:r>
      <w:r>
        <w:rPr>
          <w:rFonts w:hint="eastAsia" w:ascii="仿宋_GB2312" w:hAnsi="宋体" w:eastAsia="仿宋_GB2312" w:cs="Times New Roman"/>
          <w:color w:val="auto"/>
          <w:sz w:val="30"/>
          <w:szCs w:val="30"/>
          <w:u w:val="single"/>
        </w:rPr>
        <w:t xml:space="preserve">                            </w:t>
      </w:r>
    </w:p>
    <w:p>
      <w:pPr>
        <w:pStyle w:val="39"/>
        <w:snapToGrid w:val="0"/>
        <w:spacing w:after="0" w:line="600" w:lineRule="exact"/>
        <w:ind w:firstLine="750" w:firstLineChars="250"/>
        <w:rPr>
          <w:rFonts w:ascii="仿宋_GB2312" w:hAnsi="宋体" w:eastAsia="仿宋_GB2312" w:cs="Times New Roman"/>
          <w:sz w:val="30"/>
          <w:szCs w:val="30"/>
          <w:u w:val="single"/>
        </w:rPr>
      </w:pPr>
      <w:r>
        <w:rPr>
          <w:rFonts w:hint="eastAsia" w:ascii="仿宋_GB2312" w:hAnsi="宋体" w:eastAsia="仿宋_GB2312" w:cs="Times New Roman"/>
          <w:sz w:val="30"/>
          <w:szCs w:val="30"/>
        </w:rPr>
        <w:t>地    址：</w:t>
      </w:r>
      <w:r>
        <w:rPr>
          <w:rFonts w:hint="eastAsia" w:ascii="仿宋_GB2312" w:hAnsi="宋体" w:eastAsia="仿宋_GB2312" w:cs="Times New Roman"/>
          <w:sz w:val="30"/>
          <w:szCs w:val="30"/>
          <w:u w:val="single"/>
        </w:rPr>
        <w:t xml:space="preserve">                            </w:t>
      </w:r>
    </w:p>
    <w:p>
      <w:pPr>
        <w:pStyle w:val="13"/>
        <w:snapToGrid w:val="0"/>
        <w:spacing w:line="600" w:lineRule="exact"/>
        <w:ind w:firstLine="771" w:firstLineChars="257"/>
        <w:rPr>
          <w:rFonts w:ascii="仿宋_GB2312" w:hAnsi="宋体" w:eastAsia="仿宋_GB2312" w:cs="Times New Roman"/>
          <w:color w:val="auto"/>
          <w:sz w:val="30"/>
          <w:szCs w:val="30"/>
        </w:rPr>
      </w:pPr>
      <w:r>
        <w:rPr>
          <w:rFonts w:hint="eastAsia" w:ascii="仿宋_GB2312" w:hAnsi="宋体" w:eastAsia="仿宋_GB2312" w:cs="Times New Roman"/>
          <w:color w:val="auto"/>
          <w:sz w:val="30"/>
          <w:szCs w:val="30"/>
        </w:rPr>
        <w:t>成立时间：</w:t>
      </w:r>
      <w:r>
        <w:rPr>
          <w:rFonts w:hint="eastAsia" w:ascii="仿宋_GB2312" w:hAnsi="宋体" w:eastAsia="仿宋_GB2312" w:cs="Times New Roman"/>
          <w:color w:val="auto"/>
          <w:sz w:val="30"/>
          <w:szCs w:val="30"/>
          <w:u w:val="single"/>
        </w:rPr>
        <w:t xml:space="preserve">        </w:t>
      </w:r>
      <w:r>
        <w:rPr>
          <w:rFonts w:hint="eastAsia" w:ascii="仿宋_GB2312" w:hAnsi="宋体" w:eastAsia="仿宋_GB2312" w:cs="Times New Roman"/>
          <w:color w:val="auto"/>
          <w:sz w:val="30"/>
          <w:szCs w:val="30"/>
        </w:rPr>
        <w:t>年</w:t>
      </w:r>
      <w:r>
        <w:rPr>
          <w:rFonts w:hint="eastAsia" w:ascii="仿宋_GB2312" w:hAnsi="宋体" w:eastAsia="仿宋_GB2312" w:cs="Times New Roman"/>
          <w:color w:val="auto"/>
          <w:sz w:val="30"/>
          <w:szCs w:val="30"/>
          <w:u w:val="single"/>
        </w:rPr>
        <w:t xml:space="preserve">       </w:t>
      </w:r>
      <w:r>
        <w:rPr>
          <w:rFonts w:hint="eastAsia" w:ascii="仿宋_GB2312" w:hAnsi="宋体" w:eastAsia="仿宋_GB2312" w:cs="Times New Roman"/>
          <w:color w:val="auto"/>
          <w:sz w:val="30"/>
          <w:szCs w:val="30"/>
        </w:rPr>
        <w:t>月</w:t>
      </w:r>
      <w:r>
        <w:rPr>
          <w:rFonts w:hint="eastAsia" w:ascii="仿宋_GB2312" w:hAnsi="宋体" w:eastAsia="仿宋_GB2312" w:cs="Times New Roman"/>
          <w:color w:val="auto"/>
          <w:sz w:val="30"/>
          <w:szCs w:val="30"/>
          <w:u w:val="single"/>
        </w:rPr>
        <w:t xml:space="preserve">       </w:t>
      </w:r>
      <w:r>
        <w:rPr>
          <w:rFonts w:hint="eastAsia" w:ascii="仿宋_GB2312" w:hAnsi="宋体" w:eastAsia="仿宋_GB2312" w:cs="Times New Roman"/>
          <w:color w:val="auto"/>
          <w:sz w:val="30"/>
          <w:szCs w:val="30"/>
        </w:rPr>
        <w:t>日</w:t>
      </w:r>
    </w:p>
    <w:p>
      <w:pPr>
        <w:pStyle w:val="13"/>
        <w:snapToGrid w:val="0"/>
        <w:spacing w:line="600" w:lineRule="exact"/>
        <w:ind w:firstLine="771" w:firstLineChars="257"/>
        <w:rPr>
          <w:rFonts w:ascii="仿宋_GB2312" w:hAnsi="宋体" w:eastAsia="仿宋_GB2312" w:cs="Times New Roman"/>
          <w:color w:val="auto"/>
          <w:sz w:val="30"/>
          <w:szCs w:val="30"/>
        </w:rPr>
      </w:pPr>
      <w:r>
        <w:rPr>
          <w:rFonts w:hint="eastAsia" w:ascii="仿宋_GB2312" w:hAnsi="宋体" w:eastAsia="仿宋_GB2312" w:cs="Times New Roman"/>
          <w:color w:val="auto"/>
          <w:sz w:val="30"/>
          <w:szCs w:val="30"/>
        </w:rPr>
        <w:t>经营期限：</w:t>
      </w:r>
      <w:r>
        <w:rPr>
          <w:rFonts w:hint="eastAsia" w:ascii="仿宋_GB2312" w:hAnsi="宋体" w:eastAsia="仿宋_GB2312" w:cs="Times New Roman"/>
          <w:color w:val="auto"/>
          <w:sz w:val="30"/>
          <w:szCs w:val="30"/>
          <w:u w:val="single"/>
        </w:rPr>
        <w:t xml:space="preserve">                            </w:t>
      </w:r>
      <w:r>
        <w:rPr>
          <w:rFonts w:hint="eastAsia" w:ascii="仿宋_GB2312" w:hAnsi="宋体" w:eastAsia="仿宋_GB2312" w:cs="Times New Roman"/>
          <w:color w:val="auto"/>
          <w:sz w:val="30"/>
          <w:szCs w:val="30"/>
        </w:rPr>
        <w:t xml:space="preserve">   </w:t>
      </w:r>
    </w:p>
    <w:p>
      <w:pPr>
        <w:pStyle w:val="13"/>
        <w:snapToGrid w:val="0"/>
        <w:spacing w:line="600" w:lineRule="exact"/>
        <w:ind w:firstLine="771" w:firstLineChars="257"/>
        <w:rPr>
          <w:rFonts w:ascii="仿宋_GB2312" w:hAnsi="宋体" w:eastAsia="仿宋_GB2312" w:cs="Times New Roman"/>
          <w:color w:val="auto"/>
          <w:sz w:val="30"/>
          <w:szCs w:val="30"/>
        </w:rPr>
      </w:pPr>
      <w:r>
        <w:rPr>
          <w:rFonts w:hint="eastAsia" w:ascii="仿宋_GB2312" w:hAnsi="宋体" w:eastAsia="仿宋_GB2312" w:cs="Times New Roman"/>
          <w:color w:val="auto"/>
          <w:sz w:val="30"/>
          <w:szCs w:val="30"/>
        </w:rPr>
        <w:t>姓名：</w:t>
      </w:r>
      <w:r>
        <w:rPr>
          <w:rFonts w:hint="eastAsia" w:ascii="仿宋_GB2312" w:hAnsi="宋体" w:eastAsia="仿宋_GB2312" w:cs="Times New Roman"/>
          <w:color w:val="auto"/>
          <w:sz w:val="30"/>
          <w:szCs w:val="30"/>
          <w:u w:val="single"/>
        </w:rPr>
        <w:t xml:space="preserve">     </w:t>
      </w:r>
      <w:r>
        <w:rPr>
          <w:rFonts w:hint="eastAsia" w:ascii="仿宋_GB2312" w:hAnsi="宋体" w:eastAsia="仿宋_GB2312" w:cs="Times New Roman"/>
          <w:color w:val="auto"/>
          <w:sz w:val="30"/>
          <w:szCs w:val="30"/>
        </w:rPr>
        <w:t xml:space="preserve"> 性别：</w:t>
      </w:r>
      <w:r>
        <w:rPr>
          <w:rFonts w:hint="eastAsia" w:ascii="仿宋_GB2312" w:hAnsi="宋体" w:eastAsia="仿宋_GB2312" w:cs="Times New Roman"/>
          <w:color w:val="auto"/>
          <w:sz w:val="30"/>
          <w:szCs w:val="30"/>
          <w:u w:val="single"/>
        </w:rPr>
        <w:t xml:space="preserve">    </w:t>
      </w:r>
      <w:r>
        <w:rPr>
          <w:rFonts w:hint="eastAsia" w:ascii="仿宋_GB2312" w:hAnsi="宋体" w:eastAsia="仿宋_GB2312" w:cs="Times New Roman"/>
          <w:color w:val="auto"/>
          <w:sz w:val="30"/>
          <w:szCs w:val="30"/>
        </w:rPr>
        <w:t xml:space="preserve"> 年龄：</w:t>
      </w:r>
      <w:r>
        <w:rPr>
          <w:rFonts w:hint="eastAsia" w:ascii="仿宋_GB2312" w:hAnsi="宋体" w:eastAsia="仿宋_GB2312" w:cs="Times New Roman"/>
          <w:color w:val="auto"/>
          <w:sz w:val="30"/>
          <w:szCs w:val="30"/>
          <w:u w:val="single"/>
        </w:rPr>
        <w:t xml:space="preserve">    </w:t>
      </w:r>
      <w:r>
        <w:rPr>
          <w:rFonts w:hint="eastAsia" w:ascii="仿宋_GB2312" w:hAnsi="宋体" w:eastAsia="仿宋_GB2312" w:cs="Times New Roman"/>
          <w:color w:val="auto"/>
          <w:sz w:val="30"/>
          <w:szCs w:val="30"/>
        </w:rPr>
        <w:t xml:space="preserve"> 身份证号码：</w:t>
      </w:r>
      <w:r>
        <w:rPr>
          <w:rFonts w:hint="eastAsia" w:ascii="仿宋_GB2312" w:hAnsi="宋体" w:eastAsia="仿宋_GB2312" w:cs="Times New Roman"/>
          <w:color w:val="auto"/>
          <w:sz w:val="30"/>
          <w:szCs w:val="30"/>
          <w:u w:val="single"/>
        </w:rPr>
        <w:t xml:space="preserve">          </w:t>
      </w:r>
    </w:p>
    <w:p>
      <w:pPr>
        <w:pStyle w:val="13"/>
        <w:snapToGrid w:val="0"/>
        <w:spacing w:line="600" w:lineRule="exact"/>
        <w:ind w:firstLine="771" w:firstLineChars="257"/>
        <w:rPr>
          <w:rFonts w:ascii="仿宋_GB2312" w:hAnsi="宋体" w:eastAsia="仿宋_GB2312" w:cs="Times New Roman"/>
          <w:color w:val="auto"/>
          <w:sz w:val="30"/>
          <w:szCs w:val="30"/>
        </w:rPr>
      </w:pPr>
      <w:r>
        <w:rPr>
          <w:rFonts w:hint="eastAsia" w:ascii="仿宋_GB2312" w:hAnsi="宋体" w:eastAsia="仿宋_GB2312" w:cs="Times New Roman"/>
          <w:color w:val="auto"/>
          <w:sz w:val="30"/>
          <w:szCs w:val="30"/>
        </w:rPr>
        <w:t>职务：</w:t>
      </w:r>
      <w:r>
        <w:rPr>
          <w:rFonts w:hint="eastAsia" w:ascii="仿宋_GB2312" w:hAnsi="宋体" w:eastAsia="仿宋_GB2312" w:cs="Times New Roman"/>
          <w:color w:val="auto"/>
          <w:sz w:val="30"/>
          <w:szCs w:val="30"/>
          <w:u w:val="single"/>
        </w:rPr>
        <w:t xml:space="preserve">         </w:t>
      </w:r>
      <w:r>
        <w:rPr>
          <w:rFonts w:hint="eastAsia" w:ascii="仿宋_GB2312" w:hAnsi="宋体" w:eastAsia="仿宋_GB2312" w:cs="Times New Roman"/>
          <w:color w:val="auto"/>
          <w:sz w:val="30"/>
          <w:szCs w:val="30"/>
        </w:rPr>
        <w:t>系</w:t>
      </w:r>
      <w:r>
        <w:rPr>
          <w:rFonts w:hint="eastAsia" w:ascii="仿宋_GB2312" w:hAnsi="宋体" w:eastAsia="仿宋_GB2312" w:cs="Times New Roman"/>
          <w:color w:val="auto"/>
          <w:sz w:val="30"/>
          <w:szCs w:val="30"/>
          <w:u w:val="single"/>
        </w:rPr>
        <w:t xml:space="preserve">     (供应商名称)       </w:t>
      </w:r>
      <w:r>
        <w:rPr>
          <w:rFonts w:hint="eastAsia" w:ascii="仿宋_GB2312" w:hAnsi="宋体" w:eastAsia="仿宋_GB2312" w:cs="Times New Roman"/>
          <w:color w:val="auto"/>
          <w:sz w:val="30"/>
          <w:szCs w:val="30"/>
        </w:rPr>
        <w:t xml:space="preserve"> 的法定代表人。</w:t>
      </w:r>
    </w:p>
    <w:p>
      <w:pPr>
        <w:pStyle w:val="13"/>
        <w:snapToGrid w:val="0"/>
        <w:spacing w:line="600" w:lineRule="exact"/>
        <w:ind w:firstLine="771" w:firstLineChars="257"/>
        <w:rPr>
          <w:rFonts w:ascii="仿宋_GB2312" w:hAnsi="宋体" w:eastAsia="仿宋_GB2312" w:cs="Times New Roman"/>
          <w:color w:val="auto"/>
          <w:sz w:val="30"/>
          <w:szCs w:val="30"/>
        </w:rPr>
      </w:pPr>
      <w:r>
        <w:rPr>
          <w:rFonts w:hint="eastAsia" w:ascii="仿宋_GB2312" w:hAnsi="宋体" w:eastAsia="仿宋_GB2312" w:cs="Times New Roman"/>
          <w:color w:val="auto"/>
          <w:sz w:val="30"/>
          <w:szCs w:val="30"/>
        </w:rPr>
        <w:t>特此证明。</w:t>
      </w:r>
    </w:p>
    <w:p>
      <w:pPr>
        <w:adjustRightInd w:val="0"/>
        <w:snapToGrid w:val="0"/>
        <w:spacing w:line="600" w:lineRule="exact"/>
        <w:ind w:firstLine="702" w:firstLineChars="234"/>
        <w:rPr>
          <w:rFonts w:ascii="仿宋_GB2312" w:hAnsi="宋体" w:eastAsia="仿宋_GB2312"/>
          <w:sz w:val="30"/>
          <w:szCs w:val="30"/>
        </w:rPr>
      </w:pPr>
      <w:r>
        <w:rPr>
          <w:rFonts w:hint="eastAsia" w:ascii="仿宋_GB2312" w:hAnsi="宋体" w:eastAsia="仿宋_GB2312"/>
          <w:sz w:val="30"/>
          <w:szCs w:val="30"/>
        </w:rPr>
        <w:t>附：法定代表人身份证(正反两面)复印件</w:t>
      </w:r>
    </w:p>
    <w:p>
      <w:pPr>
        <w:pStyle w:val="13"/>
        <w:snapToGrid w:val="0"/>
        <w:spacing w:line="600" w:lineRule="exact"/>
        <w:ind w:firstLine="3907" w:firstLineChars="1221"/>
        <w:rPr>
          <w:rFonts w:ascii="仿宋_GB2312" w:hAnsi="宋体" w:eastAsia="仿宋_GB2312" w:cs="Times New Roman"/>
          <w:color w:val="auto"/>
          <w:sz w:val="32"/>
          <w:szCs w:val="32"/>
        </w:rPr>
      </w:pPr>
    </w:p>
    <w:p>
      <w:pPr>
        <w:pStyle w:val="13"/>
        <w:snapToGrid w:val="0"/>
        <w:spacing w:line="600" w:lineRule="exact"/>
        <w:ind w:firstLine="3663" w:firstLineChars="1221"/>
        <w:rPr>
          <w:rFonts w:ascii="仿宋_GB2312" w:hAnsi="宋体" w:eastAsia="仿宋_GB2312" w:cs="Times New Roman"/>
          <w:color w:val="auto"/>
          <w:sz w:val="30"/>
          <w:szCs w:val="30"/>
        </w:rPr>
      </w:pPr>
      <w:r>
        <w:rPr>
          <w:rFonts w:hint="eastAsia" w:ascii="仿宋_GB2312" w:hAnsi="宋体" w:eastAsia="仿宋_GB2312" w:cs="Times New Roman"/>
          <w:color w:val="auto"/>
          <w:sz w:val="30"/>
          <w:szCs w:val="30"/>
        </w:rPr>
        <w:t>供应商：</w:t>
      </w:r>
      <w:r>
        <w:rPr>
          <w:rFonts w:hint="eastAsia" w:ascii="仿宋_GB2312" w:hAnsi="宋体" w:eastAsia="仿宋_GB2312" w:cs="Times New Roman"/>
          <w:color w:val="auto"/>
          <w:sz w:val="30"/>
          <w:szCs w:val="30"/>
          <w:u w:val="single"/>
        </w:rPr>
        <w:t xml:space="preserve">       (盖单位章)      </w:t>
      </w:r>
    </w:p>
    <w:p>
      <w:pPr>
        <w:widowControl/>
        <w:adjustRightInd w:val="0"/>
        <w:snapToGrid w:val="0"/>
        <w:spacing w:line="600" w:lineRule="exact"/>
        <w:jc w:val="right"/>
        <w:rPr>
          <w:rFonts w:ascii="仿宋_GB2312" w:hAnsi="宋体" w:eastAsia="仿宋_GB2312"/>
          <w:sz w:val="30"/>
          <w:szCs w:val="30"/>
        </w:rPr>
      </w:pPr>
      <w:r>
        <w:rPr>
          <w:rFonts w:hint="eastAsia" w:ascii="仿宋_GB2312" w:hAnsi="宋体" w:eastAsia="仿宋_GB2312"/>
          <w:sz w:val="30"/>
          <w:szCs w:val="30"/>
        </w:rPr>
        <w:t>日  期：</w:t>
      </w:r>
      <w:r>
        <w:rPr>
          <w:rFonts w:hint="eastAsia" w:ascii="仿宋_GB2312" w:hAnsi="宋体" w:eastAsia="仿宋_GB2312"/>
          <w:sz w:val="30"/>
          <w:szCs w:val="30"/>
          <w:u w:val="single"/>
        </w:rPr>
        <w:t xml:space="preserve">          </w:t>
      </w:r>
      <w:r>
        <w:rPr>
          <w:rFonts w:hint="eastAsia" w:ascii="仿宋_GB2312" w:hAnsi="宋体" w:eastAsia="仿宋_GB2312"/>
          <w:sz w:val="30"/>
          <w:szCs w:val="30"/>
        </w:rPr>
        <w:t>年</w:t>
      </w:r>
      <w:r>
        <w:rPr>
          <w:rFonts w:hint="eastAsia" w:ascii="仿宋_GB2312" w:hAnsi="宋体" w:eastAsia="仿宋_GB2312"/>
          <w:sz w:val="30"/>
          <w:szCs w:val="30"/>
          <w:u w:val="single"/>
        </w:rPr>
        <w:t xml:space="preserve">    </w:t>
      </w:r>
      <w:r>
        <w:rPr>
          <w:rFonts w:hint="eastAsia" w:ascii="仿宋_GB2312" w:hAnsi="宋体" w:eastAsia="仿宋_GB2312"/>
          <w:sz w:val="30"/>
          <w:szCs w:val="30"/>
        </w:rPr>
        <w:t>月</w:t>
      </w:r>
      <w:r>
        <w:rPr>
          <w:rFonts w:hint="eastAsia" w:ascii="仿宋_GB2312" w:hAnsi="宋体" w:eastAsia="仿宋_GB2312"/>
          <w:sz w:val="30"/>
          <w:szCs w:val="30"/>
          <w:u w:val="single"/>
        </w:rPr>
        <w:t xml:space="preserve">    </w:t>
      </w:r>
      <w:r>
        <w:rPr>
          <w:rFonts w:hint="eastAsia" w:ascii="仿宋_GB2312" w:hAnsi="宋体" w:eastAsia="仿宋_GB2312"/>
          <w:sz w:val="30"/>
          <w:szCs w:val="30"/>
        </w:rPr>
        <w:t>日</w:t>
      </w:r>
    </w:p>
    <w:p>
      <w:pPr>
        <w:widowControl/>
        <w:adjustRightInd w:val="0"/>
        <w:snapToGrid w:val="0"/>
        <w:spacing w:line="600" w:lineRule="exact"/>
        <w:jc w:val="left"/>
        <w:rPr>
          <w:rFonts w:ascii="仿宋_GB2312" w:hAnsi="宋体" w:eastAsia="仿宋_GB2312" w:cs="宋体"/>
          <w:kern w:val="0"/>
          <w:sz w:val="28"/>
          <w:szCs w:val="28"/>
        </w:rPr>
      </w:pPr>
      <w:r>
        <w:rPr>
          <w:rFonts w:ascii="仿宋_GB2312" w:hAnsi="宋体" w:eastAsia="仿宋_GB2312" w:cs="宋体"/>
          <w:kern w:val="0"/>
          <w:sz w:val="28"/>
          <w:szCs w:val="28"/>
        </w:rPr>
        <mc:AlternateContent>
          <mc:Choice Requires="wps">
            <w:drawing>
              <wp:anchor distT="0" distB="0" distL="114300" distR="114300" simplePos="0" relativeHeight="251673600" behindDoc="0" locked="0" layoutInCell="1" allowOverlap="1">
                <wp:simplePos x="0" y="0"/>
                <wp:positionH relativeFrom="column">
                  <wp:posOffset>406400</wp:posOffset>
                </wp:positionH>
                <wp:positionV relativeFrom="paragraph">
                  <wp:posOffset>187960</wp:posOffset>
                </wp:positionV>
                <wp:extent cx="3771900" cy="1287780"/>
                <wp:effectExtent l="4445" t="5080" r="14605" b="21590"/>
                <wp:wrapSquare wrapText="bothSides"/>
                <wp:docPr id="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71900" cy="1287780"/>
                        </a:xfrm>
                        <a:prstGeom prst="rect">
                          <a:avLst/>
                        </a:prstGeom>
                        <a:solidFill>
                          <a:srgbClr val="FFFFFF"/>
                        </a:solidFill>
                        <a:ln w="9525">
                          <a:solidFill>
                            <a:srgbClr val="000000"/>
                          </a:solidFill>
                          <a:miter lim="800000"/>
                        </a:ln>
                        <a:effectLst/>
                      </wps:spPr>
                      <wps:txb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32pt;margin-top:14.8pt;height:101.4pt;width:297pt;mso-wrap-distance-bottom:0pt;mso-wrap-distance-left:9pt;mso-wrap-distance-right:9pt;mso-wrap-distance-top:0pt;z-index:251673600;mso-width-relative:page;mso-height-relative:page;" fillcolor="#FFFFFF" filled="t" stroked="t" coordsize="21600,21600" o:gfxdata="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2qfxf2AAAAAkBAAAPAAAAAAAAAAEA&#10;IAAAACIAAABkcnMvZG93bnJldi54bWxQSwECFAAUAAAACACHTuJArjLyqUgCAACWBAAADgAAAAAA&#10;AAABACAAAAAnAQAAZHJzL2Uyb0RvYy54bWxQSwUGAAAAAAYABgBZAQAA4QUAAAAA&#10;">
                <v:fill on="t" focussize="0,0"/>
                <v:stroke color="#000000" miterlimit="8" joinstyle="miter"/>
                <v:imagedata o:title=""/>
                <o:lock v:ext="edit" aspectratio="f"/>
                <v:textbo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v:textbox>
                <w10:wrap type="square"/>
              </v:shape>
            </w:pict>
          </mc:Fallback>
        </mc:AlternateContent>
      </w:r>
    </w:p>
    <w:p>
      <w:pPr>
        <w:widowControl/>
        <w:adjustRightInd w:val="0"/>
        <w:snapToGrid w:val="0"/>
        <w:spacing w:line="600" w:lineRule="exact"/>
        <w:jc w:val="left"/>
        <w:rPr>
          <w:rFonts w:ascii="仿宋_GB2312" w:hAnsi="宋体" w:eastAsia="仿宋_GB2312" w:cs="宋体"/>
          <w:kern w:val="0"/>
          <w:sz w:val="28"/>
          <w:szCs w:val="28"/>
        </w:rPr>
      </w:pPr>
    </w:p>
    <w:p>
      <w:pPr>
        <w:widowControl/>
        <w:adjustRightInd w:val="0"/>
        <w:snapToGrid w:val="0"/>
        <w:spacing w:line="600" w:lineRule="exact"/>
        <w:jc w:val="left"/>
        <w:rPr>
          <w:rFonts w:ascii="仿宋_GB2312" w:hAnsi="宋体" w:eastAsia="仿宋_GB2312" w:cs="宋体"/>
          <w:kern w:val="0"/>
          <w:sz w:val="28"/>
          <w:szCs w:val="28"/>
        </w:rPr>
      </w:pPr>
    </w:p>
    <w:p>
      <w:pPr>
        <w:widowControl/>
        <w:adjustRightInd w:val="0"/>
        <w:snapToGrid w:val="0"/>
        <w:spacing w:line="600" w:lineRule="exact"/>
        <w:jc w:val="left"/>
        <w:rPr>
          <w:rFonts w:ascii="仿宋_GB2312" w:hAnsi="宋体" w:eastAsia="仿宋_GB2312" w:cs="宋体"/>
          <w:kern w:val="0"/>
          <w:sz w:val="28"/>
          <w:szCs w:val="28"/>
        </w:rPr>
      </w:pPr>
    </w:p>
    <w:p>
      <w:pPr>
        <w:adjustRightInd w:val="0"/>
        <w:snapToGrid w:val="0"/>
        <w:spacing w:line="600" w:lineRule="exact"/>
        <w:rPr>
          <w:rFonts w:ascii="仿宋_GB2312" w:eastAsia="仿宋_GB2312"/>
        </w:rPr>
      </w:pPr>
      <w:r>
        <w:rPr>
          <w:rFonts w:hint="eastAsia" w:ascii="仿宋_GB2312" w:hAnsi="宋体" w:eastAsia="仿宋_GB2312"/>
          <w:kern w:val="0"/>
          <w:szCs w:val="21"/>
        </w:rPr>
        <w:t>注：法定代表人证明书亦可采用工商行政管理局统一制订的格式。</w:t>
      </w:r>
    </w:p>
    <w:p>
      <w:pPr>
        <w:spacing w:line="360" w:lineRule="auto"/>
        <w:rPr>
          <w:rFonts w:hint="eastAsia" w:ascii="方正小标宋简体" w:hAnsi="Times New Roman" w:eastAsia="方正小标宋简体" w:cs="Tahoma"/>
          <w:kern w:val="0"/>
          <w:sz w:val="44"/>
          <w:szCs w:val="44"/>
        </w:rPr>
      </w:pPr>
      <w:r>
        <w:rPr>
          <w:rFonts w:hint="eastAsia" w:ascii="仿宋_GB2312" w:hAnsi="黑体" w:eastAsia="仿宋_GB2312"/>
          <w:sz w:val="28"/>
          <w:szCs w:val="28"/>
        </w:rPr>
        <w:t>2.2法人授权委托书</w:t>
      </w:r>
    </w:p>
    <w:p>
      <w:pPr>
        <w:adjustRightInd w:val="0"/>
        <w:snapToGrid w:val="0"/>
        <w:spacing w:before="156" w:beforeLines="50" w:after="156" w:afterLines="50" w:line="600" w:lineRule="exact"/>
        <w:jc w:val="center"/>
        <w:rPr>
          <w:rFonts w:hint="eastAsia" w:ascii="方正小标宋简体" w:hAnsi="Times New Roman" w:eastAsia="方正小标宋简体" w:cs="Tahoma"/>
          <w:kern w:val="0"/>
          <w:sz w:val="44"/>
          <w:szCs w:val="44"/>
        </w:rPr>
      </w:pPr>
    </w:p>
    <w:p>
      <w:pPr>
        <w:adjustRightInd w:val="0"/>
        <w:snapToGrid w:val="0"/>
        <w:spacing w:before="156" w:beforeLines="50" w:after="156" w:afterLines="50" w:line="600" w:lineRule="exact"/>
        <w:jc w:val="center"/>
        <w:rPr>
          <w:rFonts w:ascii="方正小标宋简体" w:hAnsi="Times New Roman" w:eastAsia="方正小标宋简体" w:cs="Tahoma"/>
          <w:kern w:val="0"/>
          <w:sz w:val="44"/>
          <w:szCs w:val="44"/>
        </w:rPr>
      </w:pPr>
      <w:r>
        <w:rPr>
          <w:rFonts w:hint="eastAsia" w:ascii="方正小标宋简体" w:hAnsi="Times New Roman" w:eastAsia="方正小标宋简体" w:cs="Tahoma"/>
          <w:kern w:val="0"/>
          <w:sz w:val="44"/>
          <w:szCs w:val="44"/>
        </w:rPr>
        <w:t>法定代表人授权委托书</w:t>
      </w:r>
    </w:p>
    <w:p>
      <w:pPr>
        <w:adjustRightInd w:val="0"/>
        <w:snapToGrid w:val="0"/>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本人</w:t>
      </w:r>
      <w:r>
        <w:rPr>
          <w:rFonts w:hint="eastAsia" w:ascii="仿宋_GB2312" w:hAnsi="宋体" w:eastAsia="仿宋_GB2312"/>
          <w:sz w:val="30"/>
          <w:szCs w:val="30"/>
          <w:u w:val="single"/>
        </w:rPr>
        <w:t xml:space="preserve">   (姓名)    </w:t>
      </w:r>
      <w:r>
        <w:rPr>
          <w:rFonts w:hint="eastAsia" w:ascii="仿宋_GB2312" w:hAnsi="宋体" w:eastAsia="仿宋_GB2312"/>
          <w:sz w:val="30"/>
          <w:szCs w:val="30"/>
        </w:rPr>
        <w:t>系</w:t>
      </w:r>
      <w:r>
        <w:rPr>
          <w:rFonts w:hint="eastAsia" w:ascii="仿宋_GB2312" w:hAnsi="宋体" w:eastAsia="仿宋_GB2312"/>
          <w:sz w:val="30"/>
          <w:szCs w:val="30"/>
          <w:u w:val="single"/>
        </w:rPr>
        <w:t xml:space="preserve">        (供应商名称)          </w:t>
      </w:r>
      <w:r>
        <w:rPr>
          <w:rFonts w:hint="eastAsia" w:ascii="仿宋_GB2312" w:hAnsi="宋体" w:eastAsia="仿宋_GB2312"/>
          <w:sz w:val="30"/>
          <w:szCs w:val="30"/>
        </w:rPr>
        <w:t>的法定代表人，现授权</w:t>
      </w:r>
      <w:r>
        <w:rPr>
          <w:rFonts w:hint="eastAsia" w:ascii="仿宋_GB2312" w:hAnsi="宋体" w:eastAsia="仿宋_GB2312"/>
          <w:sz w:val="30"/>
          <w:szCs w:val="30"/>
          <w:u w:val="single"/>
        </w:rPr>
        <w:t xml:space="preserve">   (姓名)   </w:t>
      </w:r>
      <w:r>
        <w:rPr>
          <w:rFonts w:hint="eastAsia" w:ascii="仿宋_GB2312" w:hAnsi="宋体" w:eastAsia="仿宋_GB2312"/>
          <w:sz w:val="30"/>
          <w:szCs w:val="30"/>
        </w:rPr>
        <w:t>为我方代理人。代理人根据授权，以我方名义签署、澄清、说明、提交、撤回、修改</w:t>
      </w:r>
      <w:r>
        <w:rPr>
          <w:rFonts w:hint="eastAsia" w:ascii="仿宋_GB2312" w:hAnsi="宋体" w:eastAsia="仿宋_GB2312"/>
          <w:sz w:val="30"/>
          <w:szCs w:val="30"/>
          <w:u w:val="single"/>
        </w:rPr>
        <w:t xml:space="preserve"> （项目名称、项目编号、标段/标包号）  </w:t>
      </w:r>
      <w:r>
        <w:rPr>
          <w:rFonts w:hint="eastAsia" w:ascii="仿宋_GB2312" w:hAnsi="宋体" w:eastAsia="仿宋_GB2312"/>
          <w:sz w:val="30"/>
          <w:szCs w:val="30"/>
        </w:rPr>
        <w:t>的响应文件、签订合同和处理有关事宜，其法律后果由我方承担。</w:t>
      </w:r>
    </w:p>
    <w:p>
      <w:pPr>
        <w:adjustRightInd w:val="0"/>
        <w:snapToGrid w:val="0"/>
        <w:spacing w:line="600" w:lineRule="exact"/>
        <w:ind w:firstLine="590"/>
        <w:rPr>
          <w:rFonts w:ascii="仿宋_GB2312" w:hAnsi="宋体" w:eastAsia="仿宋_GB2312"/>
          <w:sz w:val="30"/>
          <w:szCs w:val="30"/>
        </w:rPr>
      </w:pPr>
      <w:r>
        <w:rPr>
          <w:rFonts w:hint="eastAsia" w:ascii="仿宋_GB2312" w:hAnsi="宋体" w:eastAsia="仿宋_GB2312"/>
          <w:sz w:val="30"/>
          <w:szCs w:val="30"/>
        </w:rPr>
        <w:t>委托期限：</w:t>
      </w:r>
      <w:r>
        <w:rPr>
          <w:rFonts w:hint="eastAsia" w:ascii="仿宋_GB2312" w:hAnsi="宋体" w:eastAsia="仿宋_GB2312"/>
          <w:sz w:val="30"/>
          <w:szCs w:val="30"/>
          <w:u w:val="single"/>
        </w:rPr>
        <w:t xml:space="preserve">                </w:t>
      </w:r>
      <w:r>
        <w:rPr>
          <w:rFonts w:hint="eastAsia" w:ascii="仿宋_GB2312" w:hAnsi="宋体" w:eastAsia="仿宋_GB2312"/>
          <w:sz w:val="30"/>
          <w:szCs w:val="30"/>
        </w:rPr>
        <w:t>。</w:t>
      </w:r>
    </w:p>
    <w:p>
      <w:pPr>
        <w:adjustRightInd w:val="0"/>
        <w:snapToGrid w:val="0"/>
        <w:spacing w:line="600" w:lineRule="exact"/>
        <w:ind w:firstLine="590"/>
        <w:rPr>
          <w:rFonts w:ascii="仿宋_GB2312" w:hAnsi="宋体" w:eastAsia="仿宋_GB2312"/>
          <w:sz w:val="30"/>
          <w:szCs w:val="30"/>
        </w:rPr>
      </w:pPr>
      <w:r>
        <w:rPr>
          <w:rFonts w:hint="eastAsia" w:ascii="仿宋_GB2312" w:hAnsi="宋体" w:eastAsia="仿宋_GB2312"/>
          <w:sz w:val="30"/>
          <w:szCs w:val="30"/>
        </w:rPr>
        <w:t>代理人无转委托权。</w:t>
      </w:r>
    </w:p>
    <w:p>
      <w:pPr>
        <w:adjustRightInd w:val="0"/>
        <w:snapToGrid w:val="0"/>
        <w:spacing w:line="600" w:lineRule="exact"/>
        <w:ind w:firstLine="590"/>
        <w:rPr>
          <w:rFonts w:ascii="仿宋_GB2312" w:hAnsi="宋体" w:eastAsia="仿宋_GB2312"/>
          <w:sz w:val="30"/>
          <w:szCs w:val="30"/>
        </w:rPr>
      </w:pPr>
      <w:r>
        <w:rPr>
          <w:rFonts w:hint="eastAsia" w:ascii="仿宋_GB2312" w:hAnsi="宋体" w:eastAsia="仿宋_GB2312"/>
          <w:sz w:val="30"/>
          <w:szCs w:val="30"/>
        </w:rPr>
        <w:t>附：1.委托代理人身份证(正反两面)复印件</w:t>
      </w:r>
    </w:p>
    <w:p>
      <w:pPr>
        <w:pStyle w:val="38"/>
        <w:ind w:firstLine="1200" w:firstLineChars="400"/>
        <w:rPr>
          <w:rFonts w:ascii="仿宋_GB2312" w:hAnsi="宋体" w:eastAsia="仿宋_GB2312"/>
          <w:sz w:val="30"/>
          <w:szCs w:val="30"/>
        </w:rPr>
      </w:pPr>
      <w:r>
        <w:rPr>
          <w:rFonts w:hint="eastAsia" w:ascii="仿宋_GB2312" w:hAnsi="宋体" w:eastAsia="仿宋_GB2312"/>
          <w:sz w:val="30"/>
          <w:szCs w:val="30"/>
        </w:rPr>
        <w:t>2.提供授权委托人在本单位近三个月社保记录（以加盖社会保险基金管理中心印章的《缴费历史明细表》或《社会保险参保人员证明》为准），否则为无效代理人，询价响应文件无效。</w:t>
      </w:r>
    </w:p>
    <w:p>
      <w:pPr>
        <w:pStyle w:val="13"/>
        <w:snapToGrid w:val="0"/>
        <w:spacing w:line="600" w:lineRule="exact"/>
        <w:ind w:firstLine="3618" w:firstLineChars="1005"/>
        <w:rPr>
          <w:rFonts w:ascii="仿宋_GB2312" w:hAnsi="宋体" w:eastAsia="仿宋_GB2312" w:cs="Times New Roman"/>
          <w:color w:val="auto"/>
          <w:sz w:val="30"/>
          <w:szCs w:val="30"/>
        </w:rPr>
      </w:pPr>
      <w:r>
        <w:rPr>
          <w:rFonts w:hint="eastAsia" w:ascii="仿宋_GB2312" w:hAnsi="宋体" w:eastAsia="仿宋_GB2312" w:cs="Times New Roman"/>
          <w:color w:val="auto"/>
          <w:spacing w:val="30"/>
          <w:sz w:val="30"/>
          <w:szCs w:val="30"/>
        </w:rPr>
        <w:t>供应商</w:t>
      </w:r>
      <w:r>
        <w:rPr>
          <w:rFonts w:hint="eastAsia" w:ascii="仿宋_GB2312" w:hAnsi="宋体" w:eastAsia="仿宋_GB2312" w:cs="Times New Roman"/>
          <w:color w:val="auto"/>
          <w:sz w:val="30"/>
          <w:szCs w:val="30"/>
        </w:rPr>
        <w:t>：</w:t>
      </w:r>
      <w:r>
        <w:rPr>
          <w:rFonts w:hint="eastAsia" w:ascii="仿宋_GB2312" w:hAnsi="宋体" w:eastAsia="仿宋_GB2312" w:cs="Times New Roman"/>
          <w:color w:val="auto"/>
          <w:sz w:val="30"/>
          <w:szCs w:val="30"/>
          <w:u w:val="single"/>
        </w:rPr>
        <w:t xml:space="preserve">      (单位公章)         </w:t>
      </w:r>
    </w:p>
    <w:p>
      <w:pPr>
        <w:pStyle w:val="13"/>
        <w:snapToGrid w:val="0"/>
        <w:spacing w:line="600" w:lineRule="exact"/>
        <w:ind w:firstLine="3600" w:firstLineChars="1200"/>
        <w:rPr>
          <w:rFonts w:ascii="仿宋_GB2312" w:hAnsi="宋体" w:eastAsia="仿宋_GB2312" w:cs="Times New Roman"/>
          <w:color w:val="auto"/>
          <w:sz w:val="30"/>
          <w:szCs w:val="30"/>
        </w:rPr>
      </w:pPr>
      <w:r>
        <w:rPr>
          <w:rFonts w:hint="eastAsia" w:ascii="仿宋_GB2312" w:hAnsi="宋体" w:eastAsia="仿宋_GB2312" w:cs="Times New Roman"/>
          <w:color w:val="auto"/>
          <w:sz w:val="30"/>
          <w:szCs w:val="30"/>
        </w:rPr>
        <w:t>法定代表人：</w:t>
      </w:r>
      <w:r>
        <w:rPr>
          <w:rFonts w:hint="eastAsia" w:ascii="仿宋_GB2312" w:hAnsi="宋体" w:eastAsia="仿宋_GB2312" w:cs="Times New Roman"/>
          <w:color w:val="auto"/>
          <w:sz w:val="30"/>
          <w:szCs w:val="30"/>
          <w:u w:val="single"/>
        </w:rPr>
        <w:t xml:space="preserve">       (签字)            </w:t>
      </w:r>
    </w:p>
    <w:p>
      <w:pPr>
        <w:pStyle w:val="13"/>
        <w:snapToGrid w:val="0"/>
        <w:spacing w:line="600" w:lineRule="exact"/>
        <w:ind w:firstLine="3600" w:firstLineChars="1200"/>
        <w:rPr>
          <w:rFonts w:ascii="仿宋_GB2312" w:hAnsi="宋体" w:eastAsia="仿宋_GB2312" w:cs="Times New Roman"/>
          <w:color w:val="auto"/>
          <w:sz w:val="30"/>
          <w:szCs w:val="30"/>
        </w:rPr>
      </w:pPr>
      <w:r>
        <w:rPr>
          <w:rFonts w:hint="eastAsia" w:ascii="仿宋_GB2312" w:hAnsi="宋体" w:eastAsia="仿宋_GB2312" w:cs="Times New Roman"/>
          <w:color w:val="auto"/>
          <w:sz w:val="30"/>
          <w:szCs w:val="30"/>
        </w:rPr>
        <w:t>委托代理人：</w:t>
      </w:r>
      <w:r>
        <w:rPr>
          <w:rFonts w:hint="eastAsia" w:ascii="仿宋_GB2312" w:hAnsi="宋体" w:eastAsia="仿宋_GB2312" w:cs="Times New Roman"/>
          <w:color w:val="auto"/>
          <w:sz w:val="30"/>
          <w:szCs w:val="30"/>
          <w:u w:val="single"/>
        </w:rPr>
        <w:t xml:space="preserve">       (签字)            </w:t>
      </w:r>
    </w:p>
    <w:p>
      <w:pPr>
        <w:widowControl/>
        <w:adjustRightInd w:val="0"/>
        <w:snapToGrid w:val="0"/>
        <w:spacing w:line="600" w:lineRule="exact"/>
        <w:rPr>
          <w:rFonts w:ascii="仿宋_GB2312" w:hAnsi="宋体" w:eastAsia="仿宋_GB2312"/>
          <w:sz w:val="30"/>
          <w:szCs w:val="30"/>
        </w:rPr>
      </w:pPr>
      <w:r>
        <w:rPr>
          <w:rFonts w:hint="eastAsia" w:ascii="仿宋_GB2312" w:hAnsi="宋体" w:eastAsia="仿宋_GB2312"/>
          <w:sz w:val="30"/>
          <w:szCs w:val="30"/>
        </w:rPr>
        <w:t xml:space="preserve">                        日    期：</w:t>
      </w:r>
      <w:r>
        <w:rPr>
          <w:rFonts w:hint="eastAsia" w:ascii="仿宋_GB2312" w:hAnsi="宋体" w:eastAsia="仿宋_GB2312"/>
          <w:sz w:val="30"/>
          <w:szCs w:val="30"/>
          <w:u w:val="single"/>
        </w:rPr>
        <w:t xml:space="preserve">      </w:t>
      </w:r>
      <w:r>
        <w:rPr>
          <w:rFonts w:hint="eastAsia" w:ascii="仿宋_GB2312" w:hAnsi="宋体" w:eastAsia="仿宋_GB2312"/>
          <w:sz w:val="30"/>
          <w:szCs w:val="30"/>
        </w:rPr>
        <w:t>年</w:t>
      </w:r>
      <w:r>
        <w:rPr>
          <w:rFonts w:hint="eastAsia" w:ascii="仿宋_GB2312" w:hAnsi="宋体" w:eastAsia="仿宋_GB2312"/>
          <w:sz w:val="30"/>
          <w:szCs w:val="30"/>
          <w:u w:val="single"/>
        </w:rPr>
        <w:t xml:space="preserve">    </w:t>
      </w:r>
      <w:r>
        <w:rPr>
          <w:rFonts w:hint="eastAsia" w:ascii="仿宋_GB2312" w:hAnsi="宋体" w:eastAsia="仿宋_GB2312"/>
          <w:sz w:val="30"/>
          <w:szCs w:val="30"/>
        </w:rPr>
        <w:t>月</w:t>
      </w:r>
      <w:r>
        <w:rPr>
          <w:rFonts w:hint="eastAsia" w:ascii="仿宋_GB2312" w:hAnsi="宋体" w:eastAsia="仿宋_GB2312"/>
          <w:sz w:val="30"/>
          <w:szCs w:val="30"/>
          <w:u w:val="single"/>
        </w:rPr>
        <w:t xml:space="preserve">     </w:t>
      </w:r>
      <w:r>
        <w:rPr>
          <w:rFonts w:hint="eastAsia" w:ascii="仿宋_GB2312" w:hAnsi="宋体" w:eastAsia="仿宋_GB2312"/>
          <w:sz w:val="30"/>
          <w:szCs w:val="30"/>
        </w:rPr>
        <w:t>日</w:t>
      </w:r>
    </w:p>
    <w:p>
      <w:pPr>
        <w:pStyle w:val="2"/>
        <w:ind w:left="0" w:leftChars="0" w:firstLine="0" w:firstLineChars="0"/>
        <w:rPr>
          <w:rFonts w:ascii="仿宋_GB2312" w:eastAsia="仿宋_GB2312"/>
          <w:color w:val="auto"/>
          <w:sz w:val="30"/>
          <w:szCs w:val="30"/>
        </w:rPr>
      </w:pPr>
    </w:p>
    <w:p>
      <w:pPr>
        <w:pStyle w:val="2"/>
        <w:rPr>
          <w:rFonts w:ascii="仿宋_GB2312" w:eastAsia="仿宋_GB2312"/>
          <w:color w:val="auto"/>
          <w:sz w:val="30"/>
          <w:szCs w:val="30"/>
        </w:rPr>
      </w:pPr>
    </w:p>
    <w:p>
      <w:pPr>
        <w:pStyle w:val="7"/>
        <w:spacing w:after="0" w:line="600" w:lineRule="exact"/>
        <w:rPr>
          <w:rFonts w:ascii="仿宋_GB2312" w:eastAsia="仿宋_GB2312"/>
        </w:rPr>
      </w:pPr>
      <w:r>
        <w:rPr>
          <w:rFonts w:ascii="仿宋_GB2312" w:eastAsia="仿宋_GB2312"/>
          <w:sz w:val="44"/>
          <w:szCs w:val="44"/>
          <w:u w:val="single"/>
        </w:rPr>
        <mc:AlternateContent>
          <mc:Choice Requires="wps">
            <w:drawing>
              <wp:anchor distT="0" distB="0" distL="114300" distR="114300" simplePos="0" relativeHeight="251674624" behindDoc="0" locked="0" layoutInCell="1" allowOverlap="1">
                <wp:simplePos x="0" y="0"/>
                <wp:positionH relativeFrom="column">
                  <wp:posOffset>615950</wp:posOffset>
                </wp:positionH>
                <wp:positionV relativeFrom="paragraph">
                  <wp:posOffset>200025</wp:posOffset>
                </wp:positionV>
                <wp:extent cx="3771900" cy="1287780"/>
                <wp:effectExtent l="4445" t="5080" r="14605" b="21590"/>
                <wp:wrapSquare wrapText="bothSides"/>
                <wp:docPr id="1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71900" cy="1287780"/>
                        </a:xfrm>
                        <a:prstGeom prst="rect">
                          <a:avLst/>
                        </a:prstGeom>
                        <a:solidFill>
                          <a:srgbClr val="FFFFFF"/>
                        </a:solidFill>
                        <a:ln w="9525">
                          <a:solidFill>
                            <a:srgbClr val="000000"/>
                          </a:solidFill>
                          <a:miter lim="800000"/>
                        </a:ln>
                        <a:effectLst/>
                      </wps:spPr>
                      <wps:txb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48.5pt;margin-top:15.75pt;height:101.4pt;width:297pt;mso-wrap-distance-bottom:0pt;mso-wrap-distance-left:9pt;mso-wrap-distance-right:9pt;mso-wrap-distance-top:0pt;z-index:251674624;mso-width-relative:page;mso-height-relative:page;" fillcolor="#FFFFFF" filled="t" stroked="t" coordsize="21600,21600" o:gfxdata="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PUyKI7ZAAAACQEAAA8AAAAAAAAA&#10;AQAgAAAAIgAAAGRycy9kb3ducmV2LnhtbFBLAQIUABQAAAAIAIdO4kCLD53XSQIAAJcEAAAOAAAA&#10;AAAAAAEAIAAAACgBAABkcnMvZTJvRG9jLnhtbFBLBQYAAAAABgAGAFkBAADjBQAAAAA=&#10;">
                <v:fill on="t" focussize="0,0"/>
                <v:stroke color="#000000" miterlimit="8" joinstyle="miter"/>
                <v:imagedata o:title=""/>
                <o:lock v:ext="edit" aspectratio="f"/>
                <v:textbo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v:textbox>
                <w10:wrap type="square"/>
              </v:shape>
            </w:pict>
          </mc:Fallback>
        </mc:AlternateContent>
      </w:r>
    </w:p>
    <w:p>
      <w:pPr>
        <w:pStyle w:val="7"/>
        <w:spacing w:after="0" w:line="600" w:lineRule="exact"/>
        <w:rPr>
          <w:rFonts w:ascii="仿宋_GB2312" w:eastAsia="仿宋_GB2312"/>
        </w:rPr>
      </w:pPr>
    </w:p>
    <w:p>
      <w:pPr>
        <w:pStyle w:val="7"/>
        <w:spacing w:after="0" w:line="600" w:lineRule="exact"/>
        <w:rPr>
          <w:rFonts w:ascii="仿宋_GB2312" w:eastAsia="仿宋_GB2312"/>
        </w:rPr>
      </w:pPr>
    </w:p>
    <w:p>
      <w:pPr>
        <w:pStyle w:val="7"/>
        <w:spacing w:after="0" w:line="600" w:lineRule="exact"/>
        <w:ind w:firstLine="0"/>
        <w:rPr>
          <w:rFonts w:ascii="仿宋_GB2312" w:eastAsia="仿宋_GB2312"/>
        </w:rPr>
      </w:pPr>
    </w:p>
    <w:p>
      <w:pPr>
        <w:pStyle w:val="7"/>
        <w:spacing w:after="0" w:line="600" w:lineRule="exact"/>
        <w:rPr>
          <w:rFonts w:ascii="仿宋_GB2312" w:eastAsia="仿宋_GB2312"/>
        </w:rPr>
      </w:pPr>
    </w:p>
    <w:p>
      <w:pPr>
        <w:adjustRightInd w:val="0"/>
        <w:snapToGrid w:val="0"/>
        <w:spacing w:line="600" w:lineRule="exact"/>
        <w:ind w:firstLine="480"/>
        <w:rPr>
          <w:rFonts w:ascii="仿宋_GB2312" w:hAnsi="宋体" w:eastAsia="仿宋_GB2312"/>
          <w:kern w:val="0"/>
          <w:szCs w:val="21"/>
        </w:rPr>
      </w:pPr>
      <w:r>
        <w:rPr>
          <w:rFonts w:hint="eastAsia" w:ascii="仿宋_GB2312" w:hAnsi="宋体" w:eastAsia="仿宋_GB2312"/>
          <w:kern w:val="0"/>
          <w:szCs w:val="21"/>
        </w:rPr>
        <w:t>注：法人授权委托书亦可采用工商行政管理局统一制订的格式。</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6" w:hRule="atLeast"/>
        </w:trPr>
        <w:tc>
          <w:tcPr>
            <w:tcW w:w="9608" w:type="dxa"/>
          </w:tcPr>
          <w:p>
            <w:pPr>
              <w:spacing w:line="360" w:lineRule="auto"/>
              <w:rPr>
                <w:rFonts w:ascii="宋体" w:hAnsi="宋体" w:eastAsia="宋体" w:cs="Times New Roman"/>
                <w:sz w:val="24"/>
                <w:szCs w:val="24"/>
              </w:rPr>
            </w:pPr>
          </w:p>
          <w:p>
            <w:pPr>
              <w:spacing w:line="360" w:lineRule="auto"/>
              <w:jc w:val="center"/>
              <w:rPr>
                <w:rFonts w:ascii="宋体" w:hAnsi="宋体" w:eastAsia="宋体" w:cs="Times New Roman"/>
                <w:sz w:val="24"/>
                <w:szCs w:val="24"/>
              </w:rPr>
            </w:pPr>
          </w:p>
          <w:p>
            <w:pPr>
              <w:spacing w:line="360" w:lineRule="auto"/>
              <w:jc w:val="center"/>
              <w:rPr>
                <w:rFonts w:ascii="宋体" w:hAnsi="宋体"/>
                <w:sz w:val="24"/>
                <w:szCs w:val="24"/>
              </w:rPr>
            </w:pPr>
            <w:r>
              <w:rPr>
                <w:rFonts w:hint="eastAsia" w:ascii="宋体" w:hAnsi="宋体" w:cs="Times New Roman"/>
                <w:sz w:val="24"/>
                <w:szCs w:val="24"/>
              </w:rPr>
              <w:t>授权代理人在本单位近三个月社保记录，（以加盖社会保险基金管理中心印章的《缴费历史明细表》或《社会保险参保人员证明》为准，加</w:t>
            </w:r>
            <w:r>
              <w:rPr>
                <w:rFonts w:hint="eastAsia" w:ascii="宋体" w:hAnsi="宋体"/>
                <w:sz w:val="24"/>
                <w:szCs w:val="24"/>
              </w:rPr>
              <w:t>盖单位公章</w:t>
            </w:r>
          </w:p>
          <w:p>
            <w:pPr>
              <w:spacing w:line="360" w:lineRule="auto"/>
              <w:jc w:val="center"/>
              <w:rPr>
                <w:rFonts w:ascii="宋体" w:hAnsi="宋体"/>
                <w:sz w:val="24"/>
                <w:szCs w:val="24"/>
              </w:rPr>
            </w:pPr>
          </w:p>
          <w:p>
            <w:pPr>
              <w:spacing w:line="360" w:lineRule="auto"/>
              <w:jc w:val="left"/>
              <w:rPr>
                <w:rFonts w:ascii="宋体" w:hAnsi="宋体"/>
                <w:sz w:val="24"/>
                <w:szCs w:val="24"/>
              </w:rPr>
            </w:pPr>
          </w:p>
          <w:p>
            <w:pPr>
              <w:spacing w:line="360" w:lineRule="auto"/>
              <w:jc w:val="left"/>
              <w:rPr>
                <w:rFonts w:ascii="宋体" w:hAnsi="宋体"/>
                <w:sz w:val="24"/>
                <w:szCs w:val="24"/>
              </w:rPr>
            </w:pPr>
          </w:p>
        </w:tc>
      </w:tr>
    </w:tbl>
    <w:p>
      <w:pPr>
        <w:spacing w:line="440" w:lineRule="exact"/>
        <w:ind w:firstLine="859" w:firstLineChars="307"/>
        <w:rPr>
          <w:rFonts w:ascii="仿宋" w:hAnsi="仿宋" w:eastAsia="仿宋" w:cs="仿宋_GB2312"/>
          <w:sz w:val="28"/>
          <w:szCs w:val="28"/>
        </w:rPr>
      </w:pPr>
    </w:p>
    <w:p>
      <w:pPr>
        <w:spacing w:line="480" w:lineRule="exact"/>
        <w:ind w:firstLine="840" w:firstLineChars="300"/>
        <w:rPr>
          <w:rFonts w:ascii="仿宋" w:hAnsi="仿宋" w:eastAsia="仿宋" w:cs="仿宋_GB2312"/>
          <w:b/>
          <w:sz w:val="28"/>
          <w:szCs w:val="28"/>
        </w:rPr>
      </w:pPr>
    </w:p>
    <w:p>
      <w:pPr>
        <w:pStyle w:val="2"/>
        <w:rPr>
          <w:color w:val="auto"/>
        </w:rPr>
      </w:pPr>
    </w:p>
    <w:p>
      <w:pPr>
        <w:pStyle w:val="2"/>
        <w:ind w:left="0" w:leftChars="0" w:firstLine="0" w:firstLineChars="0"/>
        <w:rPr>
          <w:color w:val="auto"/>
        </w:rPr>
      </w:pPr>
    </w:p>
    <w:p>
      <w:pPr>
        <w:pStyle w:val="6"/>
        <w:rPr>
          <w:rFonts w:hint="eastAsia" w:ascii="仿宋_GB2312" w:eastAsia="仿宋_GB2312" w:hAnsiTheme="minorEastAsia"/>
          <w:sz w:val="28"/>
          <w:szCs w:val="28"/>
        </w:rPr>
      </w:pPr>
      <w:r>
        <w:rPr>
          <w:rFonts w:hint="eastAsia" w:ascii="仿宋_GB2312" w:eastAsia="仿宋_GB2312" w:hAnsiTheme="minorEastAsia"/>
          <w:sz w:val="28"/>
          <w:szCs w:val="28"/>
        </w:rPr>
        <w:t xml:space="preserve"> </w:t>
      </w:r>
      <w:bookmarkStart w:id="124" w:name="_Toc88209963"/>
      <w:bookmarkStart w:id="125" w:name="_Toc87616400"/>
      <w:bookmarkStart w:id="126" w:name="_Toc19830"/>
      <w:bookmarkStart w:id="127" w:name="_Toc8086"/>
    </w:p>
    <w:p>
      <w:pPr>
        <w:rPr>
          <w:rFonts w:hint="eastAsia" w:ascii="仿宋_GB2312" w:eastAsia="仿宋_GB2312" w:hAnsiTheme="minorEastAsia"/>
          <w:sz w:val="28"/>
          <w:szCs w:val="28"/>
        </w:rPr>
      </w:pPr>
      <w:r>
        <w:rPr>
          <w:rFonts w:hint="eastAsia" w:ascii="仿宋_GB2312" w:eastAsia="仿宋_GB2312" w:hAnsiTheme="minorEastAsia"/>
          <w:sz w:val="28"/>
          <w:szCs w:val="28"/>
        </w:rPr>
        <w:br w:type="page"/>
      </w:r>
    </w:p>
    <w:p>
      <w:pPr>
        <w:pStyle w:val="6"/>
        <w:rPr>
          <w:rFonts w:asciiTheme="minorEastAsia" w:hAnsiTheme="minorEastAsia" w:eastAsiaTheme="minorEastAsia"/>
          <w:sz w:val="28"/>
          <w:szCs w:val="28"/>
        </w:rPr>
      </w:pPr>
      <w:r>
        <w:rPr>
          <w:rFonts w:hint="eastAsia" w:ascii="仿宋_GB2312" w:eastAsia="仿宋_GB2312" w:hAnsiTheme="minorEastAsia"/>
          <w:sz w:val="28"/>
          <w:szCs w:val="28"/>
        </w:rPr>
        <w:t>3</w:t>
      </w:r>
      <w:r>
        <w:rPr>
          <w:rFonts w:hint="eastAsia" w:asciiTheme="minorEastAsia" w:hAnsiTheme="minorEastAsia" w:eastAsiaTheme="minorEastAsia"/>
          <w:sz w:val="28"/>
          <w:szCs w:val="28"/>
        </w:rPr>
        <w:t>.资格审查资料</w:t>
      </w:r>
      <w:bookmarkEnd w:id="124"/>
      <w:bookmarkEnd w:id="125"/>
      <w:bookmarkEnd w:id="126"/>
      <w:bookmarkEnd w:id="127"/>
    </w:p>
    <w:p>
      <w:pPr>
        <w:spacing w:line="360" w:lineRule="auto"/>
        <w:rPr>
          <w:rFonts w:ascii="仿宋_GB2312" w:hAnsi="黑体" w:eastAsia="仿宋_GB2312"/>
          <w:sz w:val="28"/>
          <w:szCs w:val="28"/>
        </w:rPr>
      </w:pPr>
      <w:r>
        <w:rPr>
          <w:rFonts w:hint="eastAsia" w:ascii="仿宋_GB2312" w:hAnsi="黑体" w:eastAsia="仿宋_GB2312"/>
          <w:sz w:val="28"/>
          <w:szCs w:val="28"/>
        </w:rPr>
        <w:t>3.1供应商基本情况表</w:t>
      </w:r>
    </w:p>
    <w:tbl>
      <w:tblPr>
        <w:tblStyle w:val="24"/>
        <w:tblW w:w="926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86"/>
        <w:gridCol w:w="1134"/>
        <w:gridCol w:w="966"/>
        <w:gridCol w:w="1018"/>
        <w:gridCol w:w="142"/>
        <w:gridCol w:w="283"/>
        <w:gridCol w:w="1145"/>
        <w:gridCol w:w="840"/>
        <w:gridCol w:w="455"/>
        <w:gridCol w:w="12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86" w:type="dxa"/>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供应商名称</w:t>
            </w:r>
          </w:p>
        </w:tc>
        <w:tc>
          <w:tcPr>
            <w:tcW w:w="7278" w:type="dxa"/>
            <w:gridSpan w:val="9"/>
          </w:tcPr>
          <w:p>
            <w:pPr>
              <w:adjustRightInd w:val="0"/>
              <w:snapToGrid w:val="0"/>
              <w:spacing w:line="600" w:lineRule="exact"/>
              <w:rPr>
                <w:rFonts w:ascii="仿宋_GB2312" w:eastAsia="仿宋_GB2312"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86" w:type="dxa"/>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注册地址</w:t>
            </w:r>
          </w:p>
        </w:tc>
        <w:tc>
          <w:tcPr>
            <w:tcW w:w="3118" w:type="dxa"/>
            <w:gridSpan w:val="3"/>
          </w:tcPr>
          <w:p>
            <w:pPr>
              <w:adjustRightInd w:val="0"/>
              <w:snapToGrid w:val="0"/>
              <w:spacing w:line="600" w:lineRule="exact"/>
              <w:rPr>
                <w:rFonts w:ascii="仿宋_GB2312" w:eastAsia="仿宋_GB2312" w:hAnsiTheme="minorEastAsia"/>
                <w:sz w:val="28"/>
                <w:szCs w:val="28"/>
              </w:rPr>
            </w:pPr>
          </w:p>
        </w:tc>
        <w:tc>
          <w:tcPr>
            <w:tcW w:w="1570" w:type="dxa"/>
            <w:gridSpan w:val="3"/>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邮政编码</w:t>
            </w:r>
          </w:p>
        </w:tc>
        <w:tc>
          <w:tcPr>
            <w:tcW w:w="2590" w:type="dxa"/>
            <w:gridSpan w:val="3"/>
          </w:tcPr>
          <w:p>
            <w:pPr>
              <w:adjustRightInd w:val="0"/>
              <w:snapToGrid w:val="0"/>
              <w:spacing w:line="600" w:lineRule="exact"/>
              <w:rPr>
                <w:rFonts w:ascii="仿宋_GB2312" w:eastAsia="仿宋_GB2312"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86" w:type="dxa"/>
            <w:vMerge w:val="restart"/>
            <w:vAlign w:val="center"/>
          </w:tcPr>
          <w:p>
            <w:pPr>
              <w:adjustRightInd w:val="0"/>
              <w:snapToGrid w:val="0"/>
              <w:spacing w:line="600" w:lineRule="exact"/>
              <w:jc w:val="center"/>
              <w:rPr>
                <w:rFonts w:ascii="仿宋_GB2312" w:eastAsia="仿宋_GB2312" w:hAnsiTheme="minorEastAsia"/>
                <w:sz w:val="28"/>
                <w:szCs w:val="28"/>
              </w:rPr>
            </w:pPr>
            <w:r>
              <w:rPr>
                <w:rFonts w:hint="eastAsia" w:ascii="仿宋_GB2312" w:eastAsia="仿宋_GB2312" w:hAnsiTheme="minorEastAsia"/>
                <w:sz w:val="28"/>
                <w:szCs w:val="28"/>
              </w:rPr>
              <w:t>联系方式</w:t>
            </w:r>
          </w:p>
        </w:tc>
        <w:tc>
          <w:tcPr>
            <w:tcW w:w="1134" w:type="dxa"/>
            <w:vAlign w:val="center"/>
          </w:tcPr>
          <w:p>
            <w:pPr>
              <w:adjustRightInd w:val="0"/>
              <w:snapToGrid w:val="0"/>
              <w:spacing w:line="600" w:lineRule="exact"/>
              <w:jc w:val="center"/>
              <w:rPr>
                <w:rFonts w:ascii="仿宋_GB2312" w:eastAsia="仿宋_GB2312" w:hAnsiTheme="minorEastAsia"/>
                <w:sz w:val="28"/>
                <w:szCs w:val="28"/>
              </w:rPr>
            </w:pPr>
            <w:r>
              <w:rPr>
                <w:rFonts w:hint="eastAsia" w:ascii="仿宋_GB2312" w:eastAsia="仿宋_GB2312" w:hAnsiTheme="minorEastAsia"/>
                <w:sz w:val="28"/>
                <w:szCs w:val="28"/>
              </w:rPr>
              <w:t>联系人</w:t>
            </w:r>
          </w:p>
        </w:tc>
        <w:tc>
          <w:tcPr>
            <w:tcW w:w="1984" w:type="dxa"/>
            <w:gridSpan w:val="2"/>
            <w:vAlign w:val="center"/>
          </w:tcPr>
          <w:p>
            <w:pPr>
              <w:adjustRightInd w:val="0"/>
              <w:snapToGrid w:val="0"/>
              <w:spacing w:line="600" w:lineRule="exact"/>
              <w:jc w:val="center"/>
              <w:rPr>
                <w:rFonts w:ascii="仿宋_GB2312" w:eastAsia="仿宋_GB2312" w:hAnsiTheme="minorEastAsia"/>
                <w:sz w:val="28"/>
                <w:szCs w:val="28"/>
              </w:rPr>
            </w:pPr>
          </w:p>
        </w:tc>
        <w:tc>
          <w:tcPr>
            <w:tcW w:w="1570" w:type="dxa"/>
            <w:gridSpan w:val="3"/>
            <w:vAlign w:val="center"/>
          </w:tcPr>
          <w:p>
            <w:pPr>
              <w:adjustRightInd w:val="0"/>
              <w:snapToGrid w:val="0"/>
              <w:spacing w:line="600" w:lineRule="exact"/>
              <w:jc w:val="center"/>
              <w:rPr>
                <w:rFonts w:ascii="仿宋_GB2312" w:eastAsia="仿宋_GB2312" w:hAnsiTheme="minorEastAsia"/>
                <w:sz w:val="28"/>
                <w:szCs w:val="28"/>
              </w:rPr>
            </w:pPr>
            <w:r>
              <w:rPr>
                <w:rFonts w:hint="eastAsia" w:ascii="仿宋_GB2312" w:eastAsia="仿宋_GB2312" w:hAnsiTheme="minorEastAsia"/>
                <w:sz w:val="28"/>
                <w:szCs w:val="28"/>
              </w:rPr>
              <w:t>电话</w:t>
            </w:r>
          </w:p>
        </w:tc>
        <w:tc>
          <w:tcPr>
            <w:tcW w:w="2590" w:type="dxa"/>
            <w:gridSpan w:val="3"/>
          </w:tcPr>
          <w:p>
            <w:pPr>
              <w:adjustRightInd w:val="0"/>
              <w:snapToGrid w:val="0"/>
              <w:spacing w:line="600" w:lineRule="exact"/>
              <w:rPr>
                <w:rFonts w:ascii="仿宋_GB2312" w:eastAsia="仿宋_GB2312"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86" w:type="dxa"/>
            <w:vMerge w:val="continue"/>
            <w:vAlign w:val="center"/>
          </w:tcPr>
          <w:p>
            <w:pPr>
              <w:adjustRightInd w:val="0"/>
              <w:snapToGrid w:val="0"/>
              <w:spacing w:line="600" w:lineRule="exact"/>
              <w:jc w:val="center"/>
              <w:rPr>
                <w:rFonts w:ascii="仿宋_GB2312" w:eastAsia="仿宋_GB2312" w:hAnsiTheme="minorEastAsia"/>
                <w:sz w:val="28"/>
                <w:szCs w:val="28"/>
              </w:rPr>
            </w:pPr>
          </w:p>
        </w:tc>
        <w:tc>
          <w:tcPr>
            <w:tcW w:w="1134" w:type="dxa"/>
            <w:vAlign w:val="center"/>
          </w:tcPr>
          <w:p>
            <w:pPr>
              <w:adjustRightInd w:val="0"/>
              <w:snapToGrid w:val="0"/>
              <w:spacing w:line="600" w:lineRule="exact"/>
              <w:jc w:val="center"/>
              <w:rPr>
                <w:rFonts w:ascii="仿宋_GB2312" w:eastAsia="仿宋_GB2312" w:hAnsiTheme="minorEastAsia"/>
                <w:sz w:val="28"/>
                <w:szCs w:val="28"/>
              </w:rPr>
            </w:pPr>
            <w:r>
              <w:rPr>
                <w:rFonts w:hint="eastAsia" w:ascii="仿宋_GB2312" w:eastAsia="仿宋_GB2312" w:hAnsiTheme="minorEastAsia"/>
                <w:sz w:val="28"/>
                <w:szCs w:val="28"/>
              </w:rPr>
              <w:t>传真</w:t>
            </w:r>
          </w:p>
        </w:tc>
        <w:tc>
          <w:tcPr>
            <w:tcW w:w="1984" w:type="dxa"/>
            <w:gridSpan w:val="2"/>
            <w:vAlign w:val="center"/>
          </w:tcPr>
          <w:p>
            <w:pPr>
              <w:adjustRightInd w:val="0"/>
              <w:snapToGrid w:val="0"/>
              <w:spacing w:line="600" w:lineRule="exact"/>
              <w:jc w:val="center"/>
              <w:rPr>
                <w:rFonts w:ascii="仿宋_GB2312" w:eastAsia="仿宋_GB2312" w:hAnsiTheme="minorEastAsia"/>
                <w:sz w:val="28"/>
                <w:szCs w:val="28"/>
              </w:rPr>
            </w:pPr>
          </w:p>
        </w:tc>
        <w:tc>
          <w:tcPr>
            <w:tcW w:w="1570" w:type="dxa"/>
            <w:gridSpan w:val="3"/>
            <w:vAlign w:val="center"/>
          </w:tcPr>
          <w:p>
            <w:pPr>
              <w:adjustRightInd w:val="0"/>
              <w:snapToGrid w:val="0"/>
              <w:spacing w:line="600" w:lineRule="exact"/>
              <w:jc w:val="center"/>
              <w:rPr>
                <w:rFonts w:ascii="仿宋_GB2312" w:eastAsia="仿宋_GB2312" w:hAnsiTheme="minorEastAsia"/>
                <w:sz w:val="28"/>
                <w:szCs w:val="28"/>
              </w:rPr>
            </w:pPr>
            <w:r>
              <w:rPr>
                <w:rFonts w:hint="eastAsia" w:ascii="仿宋_GB2312" w:eastAsia="仿宋_GB2312" w:hAnsiTheme="minorEastAsia"/>
                <w:sz w:val="28"/>
                <w:szCs w:val="28"/>
              </w:rPr>
              <w:t>网址</w:t>
            </w:r>
          </w:p>
        </w:tc>
        <w:tc>
          <w:tcPr>
            <w:tcW w:w="2590" w:type="dxa"/>
            <w:gridSpan w:val="3"/>
          </w:tcPr>
          <w:p>
            <w:pPr>
              <w:adjustRightInd w:val="0"/>
              <w:snapToGrid w:val="0"/>
              <w:spacing w:line="600" w:lineRule="exact"/>
              <w:rPr>
                <w:rFonts w:ascii="仿宋_GB2312" w:eastAsia="仿宋_GB2312"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86" w:type="dxa"/>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组织结构</w:t>
            </w:r>
          </w:p>
        </w:tc>
        <w:tc>
          <w:tcPr>
            <w:tcW w:w="7278" w:type="dxa"/>
            <w:gridSpan w:val="9"/>
          </w:tcPr>
          <w:p>
            <w:pPr>
              <w:adjustRightInd w:val="0"/>
              <w:snapToGrid w:val="0"/>
              <w:spacing w:line="600" w:lineRule="exact"/>
              <w:rPr>
                <w:rFonts w:ascii="仿宋_GB2312" w:eastAsia="仿宋_GB2312"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86" w:type="dxa"/>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法定代表人</w:t>
            </w:r>
          </w:p>
        </w:tc>
        <w:tc>
          <w:tcPr>
            <w:tcW w:w="1134" w:type="dxa"/>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姓名</w:t>
            </w:r>
          </w:p>
        </w:tc>
        <w:tc>
          <w:tcPr>
            <w:tcW w:w="966" w:type="dxa"/>
          </w:tcPr>
          <w:p>
            <w:pPr>
              <w:adjustRightInd w:val="0"/>
              <w:snapToGrid w:val="0"/>
              <w:spacing w:line="600" w:lineRule="exact"/>
              <w:rPr>
                <w:rFonts w:ascii="仿宋_GB2312" w:eastAsia="仿宋_GB2312" w:hAnsiTheme="minorEastAsia"/>
                <w:sz w:val="28"/>
                <w:szCs w:val="28"/>
              </w:rPr>
            </w:pPr>
          </w:p>
        </w:tc>
        <w:tc>
          <w:tcPr>
            <w:tcW w:w="1443" w:type="dxa"/>
            <w:gridSpan w:val="3"/>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技术职称</w:t>
            </w:r>
          </w:p>
        </w:tc>
        <w:tc>
          <w:tcPr>
            <w:tcW w:w="1145" w:type="dxa"/>
          </w:tcPr>
          <w:p>
            <w:pPr>
              <w:adjustRightInd w:val="0"/>
              <w:snapToGrid w:val="0"/>
              <w:spacing w:line="600" w:lineRule="exact"/>
              <w:rPr>
                <w:rFonts w:ascii="仿宋_GB2312" w:eastAsia="仿宋_GB2312" w:hAnsiTheme="minorEastAsia"/>
                <w:sz w:val="28"/>
                <w:szCs w:val="28"/>
              </w:rPr>
            </w:pPr>
          </w:p>
        </w:tc>
        <w:tc>
          <w:tcPr>
            <w:tcW w:w="1295" w:type="dxa"/>
            <w:gridSpan w:val="2"/>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电话</w:t>
            </w:r>
          </w:p>
        </w:tc>
        <w:tc>
          <w:tcPr>
            <w:tcW w:w="1295" w:type="dxa"/>
          </w:tcPr>
          <w:p>
            <w:pPr>
              <w:adjustRightInd w:val="0"/>
              <w:snapToGrid w:val="0"/>
              <w:spacing w:line="600" w:lineRule="exact"/>
              <w:rPr>
                <w:rFonts w:ascii="仿宋_GB2312" w:eastAsia="仿宋_GB2312"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86" w:type="dxa"/>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技术负责人</w:t>
            </w:r>
          </w:p>
        </w:tc>
        <w:tc>
          <w:tcPr>
            <w:tcW w:w="1134" w:type="dxa"/>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姓名</w:t>
            </w:r>
          </w:p>
        </w:tc>
        <w:tc>
          <w:tcPr>
            <w:tcW w:w="966" w:type="dxa"/>
          </w:tcPr>
          <w:p>
            <w:pPr>
              <w:adjustRightInd w:val="0"/>
              <w:snapToGrid w:val="0"/>
              <w:spacing w:line="600" w:lineRule="exact"/>
              <w:rPr>
                <w:rFonts w:ascii="仿宋_GB2312" w:eastAsia="仿宋_GB2312" w:hAnsiTheme="minorEastAsia"/>
                <w:sz w:val="28"/>
                <w:szCs w:val="28"/>
              </w:rPr>
            </w:pPr>
          </w:p>
        </w:tc>
        <w:tc>
          <w:tcPr>
            <w:tcW w:w="1443" w:type="dxa"/>
            <w:gridSpan w:val="3"/>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技术职称</w:t>
            </w:r>
          </w:p>
        </w:tc>
        <w:tc>
          <w:tcPr>
            <w:tcW w:w="1145" w:type="dxa"/>
          </w:tcPr>
          <w:p>
            <w:pPr>
              <w:adjustRightInd w:val="0"/>
              <w:snapToGrid w:val="0"/>
              <w:spacing w:line="600" w:lineRule="exact"/>
              <w:rPr>
                <w:rFonts w:ascii="仿宋_GB2312" w:eastAsia="仿宋_GB2312" w:hAnsiTheme="minorEastAsia"/>
                <w:sz w:val="28"/>
                <w:szCs w:val="28"/>
              </w:rPr>
            </w:pPr>
          </w:p>
        </w:tc>
        <w:tc>
          <w:tcPr>
            <w:tcW w:w="1295" w:type="dxa"/>
            <w:gridSpan w:val="2"/>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电话</w:t>
            </w:r>
          </w:p>
        </w:tc>
        <w:tc>
          <w:tcPr>
            <w:tcW w:w="1295" w:type="dxa"/>
          </w:tcPr>
          <w:p>
            <w:pPr>
              <w:adjustRightInd w:val="0"/>
              <w:snapToGrid w:val="0"/>
              <w:spacing w:line="600" w:lineRule="exact"/>
              <w:rPr>
                <w:rFonts w:ascii="仿宋_GB2312" w:eastAsia="仿宋_GB2312"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86" w:type="dxa"/>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成立时间</w:t>
            </w:r>
          </w:p>
        </w:tc>
        <w:tc>
          <w:tcPr>
            <w:tcW w:w="2100" w:type="dxa"/>
            <w:gridSpan w:val="2"/>
          </w:tcPr>
          <w:p>
            <w:pPr>
              <w:adjustRightInd w:val="0"/>
              <w:snapToGrid w:val="0"/>
              <w:spacing w:line="600" w:lineRule="exact"/>
              <w:rPr>
                <w:rFonts w:ascii="仿宋_GB2312" w:eastAsia="仿宋_GB2312" w:hAnsiTheme="minorEastAsia"/>
                <w:sz w:val="28"/>
                <w:szCs w:val="28"/>
              </w:rPr>
            </w:pPr>
          </w:p>
        </w:tc>
        <w:tc>
          <w:tcPr>
            <w:tcW w:w="5178" w:type="dxa"/>
            <w:gridSpan w:val="7"/>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□员工总人数：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86" w:type="dxa"/>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企业资质等级</w:t>
            </w:r>
          </w:p>
        </w:tc>
        <w:tc>
          <w:tcPr>
            <w:tcW w:w="2100" w:type="dxa"/>
            <w:gridSpan w:val="2"/>
          </w:tcPr>
          <w:p>
            <w:pPr>
              <w:adjustRightInd w:val="0"/>
              <w:snapToGrid w:val="0"/>
              <w:spacing w:line="600" w:lineRule="exact"/>
              <w:rPr>
                <w:rFonts w:ascii="仿宋_GB2312" w:eastAsia="仿宋_GB2312" w:hAnsiTheme="minorEastAsia"/>
                <w:sz w:val="28"/>
                <w:szCs w:val="28"/>
              </w:rPr>
            </w:pPr>
          </w:p>
        </w:tc>
        <w:tc>
          <w:tcPr>
            <w:tcW w:w="1160" w:type="dxa"/>
            <w:gridSpan w:val="2"/>
            <w:vMerge w:val="restart"/>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其中</w:t>
            </w:r>
          </w:p>
        </w:tc>
        <w:tc>
          <w:tcPr>
            <w:tcW w:w="2268" w:type="dxa"/>
            <w:gridSpan w:val="3"/>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项目负责人</w:t>
            </w:r>
          </w:p>
        </w:tc>
        <w:tc>
          <w:tcPr>
            <w:tcW w:w="1750" w:type="dxa"/>
            <w:gridSpan w:val="2"/>
          </w:tcPr>
          <w:p>
            <w:pPr>
              <w:adjustRightInd w:val="0"/>
              <w:snapToGrid w:val="0"/>
              <w:spacing w:line="600" w:lineRule="exact"/>
              <w:rPr>
                <w:rFonts w:ascii="仿宋_GB2312" w:eastAsia="仿宋_GB2312"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86" w:type="dxa"/>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营业执照号</w:t>
            </w:r>
          </w:p>
        </w:tc>
        <w:tc>
          <w:tcPr>
            <w:tcW w:w="2100" w:type="dxa"/>
            <w:gridSpan w:val="2"/>
          </w:tcPr>
          <w:p>
            <w:pPr>
              <w:adjustRightInd w:val="0"/>
              <w:snapToGrid w:val="0"/>
              <w:spacing w:line="600" w:lineRule="exact"/>
              <w:rPr>
                <w:rFonts w:ascii="仿宋_GB2312" w:eastAsia="仿宋_GB2312" w:hAnsiTheme="minorEastAsia"/>
                <w:sz w:val="28"/>
                <w:szCs w:val="28"/>
              </w:rPr>
            </w:pPr>
          </w:p>
        </w:tc>
        <w:tc>
          <w:tcPr>
            <w:tcW w:w="1160" w:type="dxa"/>
            <w:gridSpan w:val="2"/>
            <w:vMerge w:val="continue"/>
          </w:tcPr>
          <w:p>
            <w:pPr>
              <w:adjustRightInd w:val="0"/>
              <w:snapToGrid w:val="0"/>
              <w:spacing w:line="600" w:lineRule="exact"/>
              <w:rPr>
                <w:rFonts w:ascii="仿宋_GB2312" w:eastAsia="仿宋_GB2312" w:hAnsiTheme="minorEastAsia"/>
                <w:sz w:val="28"/>
                <w:szCs w:val="28"/>
              </w:rPr>
            </w:pPr>
          </w:p>
        </w:tc>
        <w:tc>
          <w:tcPr>
            <w:tcW w:w="2268" w:type="dxa"/>
            <w:gridSpan w:val="3"/>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□高级职称人员</w:t>
            </w:r>
          </w:p>
        </w:tc>
        <w:tc>
          <w:tcPr>
            <w:tcW w:w="1750" w:type="dxa"/>
            <w:gridSpan w:val="2"/>
          </w:tcPr>
          <w:p>
            <w:pPr>
              <w:adjustRightInd w:val="0"/>
              <w:snapToGrid w:val="0"/>
              <w:spacing w:line="600" w:lineRule="exact"/>
              <w:rPr>
                <w:rFonts w:ascii="仿宋_GB2312" w:eastAsia="仿宋_GB2312"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86" w:type="dxa"/>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注册资金</w:t>
            </w:r>
          </w:p>
        </w:tc>
        <w:tc>
          <w:tcPr>
            <w:tcW w:w="2100" w:type="dxa"/>
            <w:gridSpan w:val="2"/>
          </w:tcPr>
          <w:p>
            <w:pPr>
              <w:adjustRightInd w:val="0"/>
              <w:snapToGrid w:val="0"/>
              <w:spacing w:line="600" w:lineRule="exact"/>
              <w:rPr>
                <w:rFonts w:ascii="仿宋_GB2312" w:eastAsia="仿宋_GB2312" w:hAnsiTheme="minorEastAsia"/>
                <w:sz w:val="28"/>
                <w:szCs w:val="28"/>
              </w:rPr>
            </w:pPr>
          </w:p>
        </w:tc>
        <w:tc>
          <w:tcPr>
            <w:tcW w:w="1160" w:type="dxa"/>
            <w:gridSpan w:val="2"/>
            <w:vMerge w:val="continue"/>
          </w:tcPr>
          <w:p>
            <w:pPr>
              <w:adjustRightInd w:val="0"/>
              <w:snapToGrid w:val="0"/>
              <w:spacing w:line="600" w:lineRule="exact"/>
              <w:rPr>
                <w:rFonts w:ascii="仿宋_GB2312" w:eastAsia="仿宋_GB2312" w:hAnsiTheme="minorEastAsia"/>
                <w:sz w:val="28"/>
                <w:szCs w:val="28"/>
              </w:rPr>
            </w:pPr>
          </w:p>
        </w:tc>
        <w:tc>
          <w:tcPr>
            <w:tcW w:w="2268" w:type="dxa"/>
            <w:gridSpan w:val="3"/>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□中级职称人员</w:t>
            </w:r>
          </w:p>
        </w:tc>
        <w:tc>
          <w:tcPr>
            <w:tcW w:w="1750" w:type="dxa"/>
            <w:gridSpan w:val="2"/>
          </w:tcPr>
          <w:p>
            <w:pPr>
              <w:adjustRightInd w:val="0"/>
              <w:snapToGrid w:val="0"/>
              <w:spacing w:line="600" w:lineRule="exact"/>
              <w:rPr>
                <w:rFonts w:ascii="仿宋_GB2312" w:eastAsia="仿宋_GB2312"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86" w:type="dxa"/>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开户银行</w:t>
            </w:r>
          </w:p>
        </w:tc>
        <w:tc>
          <w:tcPr>
            <w:tcW w:w="2100" w:type="dxa"/>
            <w:gridSpan w:val="2"/>
          </w:tcPr>
          <w:p>
            <w:pPr>
              <w:adjustRightInd w:val="0"/>
              <w:snapToGrid w:val="0"/>
              <w:spacing w:line="600" w:lineRule="exact"/>
              <w:rPr>
                <w:rFonts w:ascii="仿宋_GB2312" w:eastAsia="仿宋_GB2312" w:hAnsiTheme="minorEastAsia"/>
                <w:sz w:val="28"/>
                <w:szCs w:val="28"/>
              </w:rPr>
            </w:pPr>
          </w:p>
        </w:tc>
        <w:tc>
          <w:tcPr>
            <w:tcW w:w="1160" w:type="dxa"/>
            <w:gridSpan w:val="2"/>
            <w:vMerge w:val="continue"/>
          </w:tcPr>
          <w:p>
            <w:pPr>
              <w:adjustRightInd w:val="0"/>
              <w:snapToGrid w:val="0"/>
              <w:spacing w:line="600" w:lineRule="exact"/>
              <w:rPr>
                <w:rFonts w:ascii="仿宋_GB2312" w:eastAsia="仿宋_GB2312" w:hAnsiTheme="minorEastAsia"/>
                <w:sz w:val="28"/>
                <w:szCs w:val="28"/>
              </w:rPr>
            </w:pPr>
          </w:p>
        </w:tc>
        <w:tc>
          <w:tcPr>
            <w:tcW w:w="2268" w:type="dxa"/>
            <w:gridSpan w:val="3"/>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□初级职称人员</w:t>
            </w:r>
          </w:p>
        </w:tc>
        <w:tc>
          <w:tcPr>
            <w:tcW w:w="1750" w:type="dxa"/>
            <w:gridSpan w:val="2"/>
          </w:tcPr>
          <w:p>
            <w:pPr>
              <w:adjustRightInd w:val="0"/>
              <w:snapToGrid w:val="0"/>
              <w:spacing w:line="600" w:lineRule="exact"/>
              <w:rPr>
                <w:rFonts w:ascii="仿宋_GB2312" w:eastAsia="仿宋_GB2312"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86" w:type="dxa"/>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账户</w:t>
            </w:r>
          </w:p>
        </w:tc>
        <w:tc>
          <w:tcPr>
            <w:tcW w:w="2100" w:type="dxa"/>
            <w:gridSpan w:val="2"/>
          </w:tcPr>
          <w:p>
            <w:pPr>
              <w:adjustRightInd w:val="0"/>
              <w:snapToGrid w:val="0"/>
              <w:spacing w:line="600" w:lineRule="exact"/>
              <w:rPr>
                <w:rFonts w:ascii="仿宋_GB2312" w:eastAsia="仿宋_GB2312" w:hAnsiTheme="minorEastAsia"/>
                <w:sz w:val="28"/>
                <w:szCs w:val="28"/>
              </w:rPr>
            </w:pPr>
          </w:p>
        </w:tc>
        <w:tc>
          <w:tcPr>
            <w:tcW w:w="1160" w:type="dxa"/>
            <w:gridSpan w:val="2"/>
            <w:vMerge w:val="continue"/>
          </w:tcPr>
          <w:p>
            <w:pPr>
              <w:adjustRightInd w:val="0"/>
              <w:snapToGrid w:val="0"/>
              <w:spacing w:line="600" w:lineRule="exact"/>
              <w:rPr>
                <w:rFonts w:ascii="仿宋_GB2312" w:eastAsia="仿宋_GB2312" w:hAnsiTheme="minorEastAsia"/>
                <w:sz w:val="28"/>
                <w:szCs w:val="28"/>
              </w:rPr>
            </w:pPr>
          </w:p>
        </w:tc>
        <w:tc>
          <w:tcPr>
            <w:tcW w:w="2268" w:type="dxa"/>
            <w:gridSpan w:val="3"/>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□技工</w:t>
            </w:r>
          </w:p>
        </w:tc>
        <w:tc>
          <w:tcPr>
            <w:tcW w:w="1750" w:type="dxa"/>
            <w:gridSpan w:val="2"/>
          </w:tcPr>
          <w:p>
            <w:pPr>
              <w:adjustRightInd w:val="0"/>
              <w:snapToGrid w:val="0"/>
              <w:spacing w:line="600" w:lineRule="exact"/>
              <w:rPr>
                <w:rFonts w:ascii="仿宋_GB2312" w:eastAsia="仿宋_GB2312"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6" w:hRule="atLeast"/>
          <w:jc w:val="center"/>
        </w:trPr>
        <w:tc>
          <w:tcPr>
            <w:tcW w:w="1986" w:type="dxa"/>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经营范围</w:t>
            </w:r>
          </w:p>
        </w:tc>
        <w:tc>
          <w:tcPr>
            <w:tcW w:w="7278" w:type="dxa"/>
            <w:gridSpan w:val="9"/>
          </w:tcPr>
          <w:p>
            <w:pPr>
              <w:adjustRightInd w:val="0"/>
              <w:snapToGrid w:val="0"/>
              <w:spacing w:line="600" w:lineRule="exact"/>
              <w:rPr>
                <w:rFonts w:ascii="仿宋_GB2312" w:eastAsia="仿宋_GB2312"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2" w:hRule="atLeast"/>
          <w:jc w:val="center"/>
        </w:trPr>
        <w:tc>
          <w:tcPr>
            <w:tcW w:w="1986" w:type="dxa"/>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备注</w:t>
            </w:r>
          </w:p>
        </w:tc>
        <w:tc>
          <w:tcPr>
            <w:tcW w:w="7278" w:type="dxa"/>
            <w:gridSpan w:val="9"/>
          </w:tcPr>
          <w:p>
            <w:pPr>
              <w:adjustRightInd w:val="0"/>
              <w:snapToGrid w:val="0"/>
              <w:spacing w:line="600" w:lineRule="exact"/>
              <w:rPr>
                <w:rFonts w:ascii="仿宋_GB2312" w:eastAsia="仿宋_GB2312" w:hAnsiTheme="minorEastAsia"/>
                <w:sz w:val="28"/>
                <w:szCs w:val="28"/>
              </w:rPr>
            </w:pPr>
          </w:p>
        </w:tc>
      </w:tr>
    </w:tbl>
    <w:p>
      <w:pPr>
        <w:adjustRightInd w:val="0"/>
        <w:snapToGrid w:val="0"/>
        <w:ind w:firstLine="573"/>
        <w:rPr>
          <w:rFonts w:cs="Times New Roman" w:asciiTheme="minorEastAsia" w:hAnsiTheme="minorEastAsia"/>
          <w:b/>
          <w:bCs/>
          <w:sz w:val="28"/>
          <w:szCs w:val="28"/>
        </w:rPr>
      </w:pPr>
      <w:r>
        <w:rPr>
          <w:rFonts w:ascii="仿宋_GB2312" w:eastAsia="仿宋_GB2312" w:hAnsiTheme="minorEastAsia"/>
          <w:sz w:val="28"/>
          <w:szCs w:val="28"/>
        </w:rPr>
        <w:t>注</w:t>
      </w:r>
      <w:r>
        <w:rPr>
          <w:rFonts w:hint="eastAsia" w:ascii="仿宋_GB2312" w:eastAsia="仿宋_GB2312" w:hAnsiTheme="minorEastAsia"/>
          <w:sz w:val="28"/>
          <w:szCs w:val="28"/>
        </w:rPr>
        <w:t>：</w:t>
      </w:r>
      <w:r>
        <w:rPr>
          <w:rFonts w:ascii="仿宋_GB2312" w:eastAsia="仿宋_GB2312" w:hAnsiTheme="minorEastAsia"/>
          <w:sz w:val="28"/>
          <w:szCs w:val="28"/>
        </w:rPr>
        <w:t>供应商应按供应商须知的要求提供主体资格证明材料及相关资质证明材料</w:t>
      </w:r>
      <w:r>
        <w:rPr>
          <w:rFonts w:hint="eastAsia" w:ascii="仿宋_GB2312" w:eastAsia="仿宋_GB2312" w:hAnsiTheme="minorEastAsia"/>
          <w:sz w:val="28"/>
          <w:szCs w:val="28"/>
        </w:rPr>
        <w:t>。</w:t>
      </w:r>
      <w:r>
        <w:rPr>
          <w:rFonts w:hint="eastAsia" w:cs="Times New Roman" w:asciiTheme="minorEastAsia" w:hAnsiTheme="minorEastAsia"/>
          <w:b/>
          <w:bCs/>
          <w:sz w:val="28"/>
          <w:szCs w:val="28"/>
        </w:rPr>
        <w:t>（相关证明文件附后）</w:t>
      </w:r>
    </w:p>
    <w:p>
      <w:pPr>
        <w:adjustRightInd w:val="0"/>
        <w:snapToGrid w:val="0"/>
        <w:spacing w:line="360" w:lineRule="auto"/>
        <w:jc w:val="left"/>
        <w:rPr>
          <w:rFonts w:cs="Times New Roman" w:asciiTheme="minorEastAsia" w:hAnsiTheme="minorEastAsia"/>
          <w:b/>
          <w:bCs/>
          <w:sz w:val="28"/>
          <w:szCs w:val="28"/>
        </w:rPr>
      </w:pPr>
      <w:bookmarkStart w:id="128" w:name="_Hlk59025866"/>
    </w:p>
    <w:p>
      <w:pPr>
        <w:rPr>
          <w:rFonts w:hint="eastAsia" w:cs="Times New Roman" w:asciiTheme="minorEastAsia" w:hAnsiTheme="minorEastAsia"/>
          <w:b/>
          <w:bCs/>
          <w:sz w:val="28"/>
          <w:szCs w:val="28"/>
        </w:rPr>
      </w:pPr>
      <w:r>
        <w:rPr>
          <w:rFonts w:hint="eastAsia" w:cs="Times New Roman" w:asciiTheme="minorEastAsia" w:hAnsiTheme="minorEastAsia"/>
          <w:b/>
          <w:bCs/>
          <w:sz w:val="28"/>
          <w:szCs w:val="28"/>
        </w:rPr>
        <w:br w:type="page"/>
      </w:r>
    </w:p>
    <w:p>
      <w:pPr>
        <w:adjustRightInd w:val="0"/>
        <w:snapToGrid w:val="0"/>
        <w:spacing w:line="360" w:lineRule="auto"/>
        <w:jc w:val="left"/>
        <w:rPr>
          <w:rFonts w:cs="Times New Roman" w:asciiTheme="minorEastAsia" w:hAnsiTheme="minorEastAsia"/>
          <w:b/>
          <w:bCs/>
          <w:sz w:val="28"/>
          <w:szCs w:val="28"/>
        </w:rPr>
      </w:pPr>
      <w:r>
        <w:rPr>
          <w:rFonts w:hint="eastAsia" w:cs="Times New Roman" w:asciiTheme="minorEastAsia" w:hAnsiTheme="minorEastAsia"/>
          <w:b/>
          <w:bCs/>
          <w:sz w:val="28"/>
          <w:szCs w:val="28"/>
        </w:rPr>
        <w:t>3.2不得存在情形承诺函</w:t>
      </w:r>
    </w:p>
    <w:bookmarkEnd w:id="128"/>
    <w:p>
      <w:pPr>
        <w:adjustRightInd w:val="0"/>
        <w:snapToGrid w:val="0"/>
        <w:spacing w:line="360" w:lineRule="auto"/>
        <w:rPr>
          <w:rFonts w:ascii="宋体" w:hAnsi="宋体" w:eastAsia="宋体" w:cs="宋体"/>
          <w:sz w:val="24"/>
          <w:szCs w:val="24"/>
          <w:lang w:val="en-GB"/>
        </w:rPr>
      </w:pPr>
    </w:p>
    <w:p>
      <w:pPr>
        <w:adjustRightInd w:val="0"/>
        <w:snapToGrid w:val="0"/>
        <w:spacing w:line="360" w:lineRule="auto"/>
        <w:rPr>
          <w:rFonts w:ascii="宋体" w:hAnsi="宋体" w:eastAsia="宋体" w:cs="宋体"/>
          <w:sz w:val="24"/>
          <w:szCs w:val="24"/>
          <w:lang w:val="en-GB"/>
        </w:rPr>
      </w:pPr>
      <w:r>
        <w:rPr>
          <w:rFonts w:hint="eastAsia" w:ascii="宋体" w:hAnsi="宋体" w:eastAsia="宋体" w:cs="宋体"/>
          <w:sz w:val="24"/>
          <w:szCs w:val="24"/>
          <w:lang w:val="en-GB"/>
        </w:rPr>
        <w:t>致：</w:t>
      </w:r>
      <w:r>
        <w:rPr>
          <w:rFonts w:hint="eastAsia" w:ascii="宋体" w:hAnsi="宋体" w:eastAsia="宋体" w:cs="宋体"/>
          <w:b/>
          <w:bCs/>
          <w:sz w:val="24"/>
          <w:szCs w:val="24"/>
          <w:shd w:val="clear" w:color="auto" w:fill="FFFFFF"/>
        </w:rPr>
        <w:t>广州市净水有限公司</w:t>
      </w:r>
    </w:p>
    <w:p>
      <w:pPr>
        <w:adjustRightInd w:val="0"/>
        <w:snapToGrid w:val="0"/>
        <w:spacing w:line="360" w:lineRule="auto"/>
        <w:ind w:firstLine="480" w:firstLineChars="200"/>
        <w:rPr>
          <w:rFonts w:ascii="仿宋_GB2312" w:eastAsia="仿宋_GB2312"/>
          <w:sz w:val="28"/>
          <w:szCs w:val="28"/>
        </w:rPr>
      </w:pPr>
      <w:r>
        <w:rPr>
          <w:rFonts w:hint="eastAsia" w:ascii="宋体" w:hAnsi="宋体" w:eastAsia="宋体" w:cs="宋体"/>
          <w:sz w:val="24"/>
          <w:szCs w:val="24"/>
          <w:lang w:val="en-GB"/>
        </w:rPr>
        <w:t>我方郑重承诺，在参与</w:t>
      </w:r>
      <w:r>
        <w:rPr>
          <w:rFonts w:hint="eastAsia" w:ascii="宋体" w:hAnsi="宋体" w:cs="宋体"/>
          <w:color w:val="000000" w:themeColor="text1"/>
          <w:sz w:val="24"/>
          <w:szCs w:val="24"/>
          <w:u w:val="single"/>
          <w:lang w:val="en-US" w:eastAsia="zh-CN"/>
          <w14:textFill>
            <w14:solidFill>
              <w14:schemeClr w14:val="tx1"/>
            </w14:solidFill>
          </w14:textFill>
        </w:rPr>
        <w:t>广州市净水有限公司在线监测系统自动标样核查模块采购项目</w:t>
      </w:r>
      <w:r>
        <w:rPr>
          <w:rFonts w:hint="eastAsia" w:ascii="宋体" w:hAnsi="宋体" w:eastAsia="宋体" w:cs="宋体"/>
          <w:sz w:val="24"/>
          <w:szCs w:val="24"/>
          <w:u w:val="single"/>
          <w:lang w:val="en-GB"/>
        </w:rPr>
        <w:t>（项目编号： ******）</w:t>
      </w:r>
      <w:r>
        <w:rPr>
          <w:rFonts w:hint="eastAsia" w:ascii="宋体" w:hAnsi="宋体" w:eastAsia="宋体" w:cs="宋体"/>
          <w:sz w:val="24"/>
          <w:szCs w:val="24"/>
          <w:lang w:val="en-GB"/>
        </w:rPr>
        <w:t>采购期间，未被</w:t>
      </w:r>
      <w:r>
        <w:rPr>
          <w:rFonts w:hint="eastAsia" w:ascii="仿宋_GB2312" w:eastAsia="仿宋_GB2312"/>
          <w:sz w:val="28"/>
          <w:szCs w:val="28"/>
        </w:rPr>
        <w:t>列入下列情形之一：</w:t>
      </w:r>
    </w:p>
    <w:p>
      <w:pPr>
        <w:adjustRightInd w:val="0"/>
        <w:snapToGrid w:val="0"/>
        <w:spacing w:line="360" w:lineRule="auto"/>
        <w:ind w:firstLine="480" w:firstLineChars="200"/>
        <w:rPr>
          <w:rFonts w:ascii="宋体" w:hAnsi="宋体" w:cs="宋体"/>
          <w:sz w:val="24"/>
          <w:szCs w:val="24"/>
          <w:lang w:val="en-GB"/>
        </w:rPr>
      </w:pPr>
      <w:r>
        <w:rPr>
          <w:rFonts w:hint="eastAsia" w:ascii="宋体" w:hAnsi="宋体" w:cs="宋体"/>
          <w:sz w:val="24"/>
          <w:szCs w:val="24"/>
          <w:lang w:val="en-GB"/>
        </w:rPr>
        <w:t>（1）与本项目其他供应商的单位负责人为同一人。</w:t>
      </w:r>
    </w:p>
    <w:p>
      <w:pPr>
        <w:adjustRightInd w:val="0"/>
        <w:snapToGrid w:val="0"/>
        <w:spacing w:line="360" w:lineRule="auto"/>
        <w:ind w:firstLine="480" w:firstLineChars="200"/>
        <w:rPr>
          <w:rFonts w:ascii="宋体" w:hAnsi="宋体" w:cs="宋体"/>
          <w:sz w:val="24"/>
          <w:szCs w:val="24"/>
          <w:lang w:val="en-GB"/>
        </w:rPr>
      </w:pPr>
      <w:r>
        <w:rPr>
          <w:rFonts w:hint="eastAsia" w:ascii="宋体" w:hAnsi="宋体" w:cs="宋体"/>
          <w:sz w:val="24"/>
          <w:szCs w:val="24"/>
          <w:lang w:val="en-GB"/>
        </w:rPr>
        <w:t>（2）与本项目其他供应商存在控股关系。</w:t>
      </w:r>
    </w:p>
    <w:p>
      <w:pPr>
        <w:adjustRightInd w:val="0"/>
        <w:snapToGrid w:val="0"/>
        <w:spacing w:line="360" w:lineRule="auto"/>
        <w:ind w:firstLine="480" w:firstLineChars="200"/>
        <w:rPr>
          <w:rFonts w:ascii="宋体" w:hAnsi="宋体" w:cs="宋体"/>
          <w:sz w:val="24"/>
          <w:szCs w:val="24"/>
          <w:lang w:val="en-GB"/>
        </w:rPr>
      </w:pPr>
      <w:r>
        <w:rPr>
          <w:rFonts w:hint="eastAsia" w:ascii="宋体" w:hAnsi="宋体" w:cs="宋体"/>
          <w:sz w:val="24"/>
          <w:szCs w:val="24"/>
          <w:lang w:val="en-GB"/>
        </w:rPr>
        <w:t>（3）与本项目其他供应商存在管理关系。</w:t>
      </w:r>
    </w:p>
    <w:p>
      <w:pPr>
        <w:adjustRightInd w:val="0"/>
        <w:snapToGrid w:val="0"/>
        <w:spacing w:line="360" w:lineRule="auto"/>
        <w:ind w:firstLine="480" w:firstLineChars="200"/>
        <w:rPr>
          <w:rFonts w:ascii="宋体" w:hAnsi="宋体" w:cs="宋体"/>
          <w:sz w:val="24"/>
          <w:szCs w:val="24"/>
          <w:lang w:val="en-GB"/>
        </w:rPr>
      </w:pPr>
      <w:r>
        <w:rPr>
          <w:rFonts w:hint="eastAsia" w:ascii="宋体" w:hAnsi="宋体" w:cs="宋体"/>
          <w:sz w:val="24"/>
          <w:szCs w:val="24"/>
          <w:lang w:val="en-GB"/>
        </w:rPr>
        <w:t>（4）被本项目所在地省级以上行业主管部门依法暂停、取消投标或禁止参加采购活动且处于有效期内的。</w:t>
      </w:r>
    </w:p>
    <w:p>
      <w:pPr>
        <w:adjustRightInd w:val="0"/>
        <w:snapToGrid w:val="0"/>
        <w:spacing w:line="360" w:lineRule="auto"/>
        <w:ind w:firstLine="480" w:firstLineChars="200"/>
        <w:rPr>
          <w:rFonts w:ascii="宋体" w:hAnsi="宋体" w:cs="宋体"/>
          <w:sz w:val="24"/>
          <w:szCs w:val="24"/>
          <w:lang w:val="en-GB"/>
        </w:rPr>
      </w:pPr>
      <w:r>
        <w:rPr>
          <w:rFonts w:hint="eastAsia" w:ascii="宋体" w:hAnsi="宋体" w:cs="宋体"/>
          <w:sz w:val="24"/>
          <w:szCs w:val="24"/>
          <w:lang w:val="en-GB"/>
        </w:rPr>
        <w:t>（5）处于被责令停产停业、暂扣或者吊销执照、暂扣或者吊销许可证、吊销资质证书状态。</w:t>
      </w:r>
    </w:p>
    <w:p>
      <w:pPr>
        <w:adjustRightInd w:val="0"/>
        <w:snapToGrid w:val="0"/>
        <w:spacing w:line="360" w:lineRule="auto"/>
        <w:ind w:firstLine="480" w:firstLineChars="200"/>
        <w:rPr>
          <w:rFonts w:ascii="宋体" w:hAnsi="宋体" w:cs="宋体"/>
          <w:sz w:val="24"/>
          <w:szCs w:val="24"/>
          <w:lang w:val="en-GB"/>
        </w:rPr>
      </w:pPr>
      <w:r>
        <w:rPr>
          <w:rFonts w:hint="eastAsia" w:ascii="宋体" w:hAnsi="宋体" w:cs="宋体"/>
          <w:sz w:val="24"/>
          <w:szCs w:val="24"/>
          <w:lang w:val="en-GB"/>
        </w:rPr>
        <w:t>（6）进入清算程序，或被宣告破产，或其他丧失履约能力情形的。</w:t>
      </w:r>
    </w:p>
    <w:p>
      <w:pPr>
        <w:adjustRightInd w:val="0"/>
        <w:snapToGrid w:val="0"/>
        <w:spacing w:line="360" w:lineRule="auto"/>
        <w:ind w:firstLine="480" w:firstLineChars="200"/>
        <w:rPr>
          <w:rFonts w:ascii="宋体" w:hAnsi="宋体" w:cs="宋体"/>
          <w:sz w:val="24"/>
          <w:szCs w:val="24"/>
          <w:lang w:val="en-GB"/>
        </w:rPr>
      </w:pPr>
      <w:r>
        <w:rPr>
          <w:rFonts w:hint="eastAsia" w:ascii="宋体" w:hAnsi="宋体" w:cs="宋体"/>
          <w:sz w:val="24"/>
          <w:szCs w:val="24"/>
          <w:lang w:val="en-GB"/>
        </w:rPr>
        <w:t>（7）近三年内因发生质量或安全生产事故等受到行政处罚且在处罚期内的。</w:t>
      </w:r>
    </w:p>
    <w:p>
      <w:pPr>
        <w:adjustRightInd w:val="0"/>
        <w:snapToGrid w:val="0"/>
        <w:spacing w:line="360" w:lineRule="auto"/>
        <w:ind w:firstLine="480" w:firstLineChars="200"/>
        <w:rPr>
          <w:rFonts w:ascii="宋体" w:hAnsi="宋体" w:cs="宋体"/>
          <w:sz w:val="24"/>
          <w:szCs w:val="24"/>
          <w:lang w:val="en-GB"/>
        </w:rPr>
      </w:pPr>
      <w:r>
        <w:rPr>
          <w:rFonts w:hint="eastAsia" w:ascii="宋体" w:hAnsi="宋体" w:cs="宋体"/>
          <w:sz w:val="24"/>
          <w:szCs w:val="24"/>
          <w:lang w:val="en-GB"/>
        </w:rPr>
        <w:t>（8）被最高人民法院在“信用中国”网站（www.creditchina.gov.cn）或各级信用信息共享平台中列入失信被执行人名单。</w:t>
      </w:r>
    </w:p>
    <w:p>
      <w:pPr>
        <w:adjustRightInd w:val="0"/>
        <w:snapToGrid w:val="0"/>
        <w:spacing w:line="360" w:lineRule="auto"/>
        <w:ind w:firstLine="480" w:firstLineChars="200"/>
        <w:rPr>
          <w:rFonts w:ascii="宋体" w:hAnsi="宋体" w:cs="宋体"/>
          <w:sz w:val="24"/>
          <w:szCs w:val="24"/>
          <w:lang w:val="en-GB"/>
        </w:rPr>
      </w:pPr>
      <w:r>
        <w:rPr>
          <w:rFonts w:hint="eastAsia" w:ascii="宋体" w:hAnsi="宋体" w:cs="宋体"/>
          <w:sz w:val="24"/>
          <w:szCs w:val="24"/>
          <w:lang w:val="en-GB"/>
        </w:rPr>
        <w:t>（9）被“信用广州”网站纳入失信被执行人名单（失信黑名单）。</w:t>
      </w:r>
    </w:p>
    <w:p>
      <w:pPr>
        <w:adjustRightInd w:val="0"/>
        <w:snapToGrid w:val="0"/>
        <w:spacing w:line="360" w:lineRule="auto"/>
        <w:ind w:firstLine="480" w:firstLineChars="200"/>
        <w:rPr>
          <w:rFonts w:ascii="宋体" w:hAnsi="宋体" w:cs="宋体"/>
          <w:sz w:val="24"/>
          <w:szCs w:val="24"/>
          <w:lang w:val="en-GB"/>
        </w:rPr>
      </w:pPr>
      <w:r>
        <w:rPr>
          <w:rFonts w:hint="eastAsia" w:ascii="宋体" w:hAnsi="宋体" w:cs="宋体"/>
          <w:sz w:val="24"/>
          <w:szCs w:val="24"/>
          <w:lang w:val="en-GB"/>
        </w:rPr>
        <w:t>（1</w:t>
      </w:r>
      <w:r>
        <w:rPr>
          <w:rFonts w:hint="eastAsia" w:ascii="宋体" w:hAnsi="宋体" w:cs="宋体"/>
          <w:sz w:val="24"/>
          <w:szCs w:val="24"/>
          <w:lang w:val="en-US" w:eastAsia="zh-CN"/>
        </w:rPr>
        <w:t>0</w:t>
      </w:r>
      <w:r>
        <w:rPr>
          <w:rFonts w:hint="eastAsia" w:ascii="宋体" w:hAnsi="宋体" w:cs="宋体"/>
          <w:sz w:val="24"/>
          <w:szCs w:val="24"/>
          <w:lang w:val="en-GB"/>
        </w:rPr>
        <w:t>）其他违法违纪行为，经审查认为不宜被邀请参加采购活动的。</w:t>
      </w:r>
    </w:p>
    <w:p>
      <w:pPr>
        <w:adjustRightInd w:val="0"/>
        <w:snapToGrid w:val="0"/>
        <w:spacing w:line="360" w:lineRule="auto"/>
        <w:jc w:val="right"/>
        <w:rPr>
          <w:rFonts w:ascii="宋体" w:hAnsi="宋体" w:eastAsia="宋体" w:cs="宋体"/>
          <w:sz w:val="24"/>
          <w:szCs w:val="24"/>
          <w:lang w:val="en-GB"/>
        </w:rPr>
      </w:pPr>
    </w:p>
    <w:p>
      <w:pPr>
        <w:adjustRightInd w:val="0"/>
        <w:snapToGrid w:val="0"/>
        <w:spacing w:line="360" w:lineRule="auto"/>
        <w:jc w:val="right"/>
        <w:rPr>
          <w:rFonts w:ascii="宋体" w:hAnsi="宋体" w:eastAsia="宋体" w:cs="宋体"/>
          <w:sz w:val="24"/>
          <w:szCs w:val="24"/>
          <w:lang w:val="en-GB"/>
        </w:rPr>
      </w:pPr>
      <w:r>
        <w:rPr>
          <w:rFonts w:hint="eastAsia" w:ascii="宋体" w:hAnsi="宋体" w:eastAsia="宋体" w:cs="宋体"/>
          <w:sz w:val="24"/>
          <w:szCs w:val="24"/>
          <w:lang w:val="en-GB"/>
        </w:rPr>
        <w:t xml:space="preserve">供应商名称（加盖公章）： </w:t>
      </w:r>
    </w:p>
    <w:p>
      <w:pPr>
        <w:adjustRightInd w:val="0"/>
        <w:snapToGrid w:val="0"/>
        <w:spacing w:line="360" w:lineRule="auto"/>
        <w:jc w:val="right"/>
        <w:rPr>
          <w:rFonts w:hint="eastAsia" w:ascii="宋体" w:hAnsi="宋体" w:eastAsia="宋体" w:cs="宋体"/>
          <w:sz w:val="24"/>
          <w:szCs w:val="24"/>
          <w:lang w:val="en-GB"/>
        </w:rPr>
      </w:pPr>
      <w:r>
        <w:rPr>
          <w:rFonts w:hint="eastAsia" w:ascii="宋体" w:hAnsi="宋体" w:eastAsia="宋体" w:cs="宋体"/>
          <w:sz w:val="24"/>
          <w:szCs w:val="24"/>
          <w:lang w:val="en-GB"/>
        </w:rPr>
        <w:t>年  月  日</w:t>
      </w:r>
    </w:p>
    <w:p>
      <w:r>
        <w:rPr>
          <w:rFonts w:hint="eastAsia" w:ascii="宋体" w:hAnsi="宋体" w:eastAsia="宋体" w:cs="宋体"/>
          <w:sz w:val="24"/>
          <w:szCs w:val="24"/>
          <w:lang w:val="en-GB"/>
        </w:rPr>
        <w:br w:type="page"/>
      </w:r>
    </w:p>
    <w:p>
      <w:pPr>
        <w:rPr>
          <w:rFonts w:cs="Times New Roman" w:asciiTheme="minorEastAsia" w:hAnsiTheme="minorEastAsia"/>
          <w:b/>
          <w:bCs/>
          <w:sz w:val="28"/>
          <w:szCs w:val="28"/>
        </w:rPr>
      </w:pPr>
      <w:r>
        <w:rPr>
          <w:rFonts w:hint="eastAsia" w:cs="Times New Roman" w:asciiTheme="minorEastAsia" w:hAnsiTheme="minorEastAsia"/>
          <w:b/>
          <w:bCs/>
          <w:sz w:val="28"/>
          <w:szCs w:val="28"/>
        </w:rPr>
        <w:t>4.拟投入本项目的项目负责人情况表</w:t>
      </w:r>
    </w:p>
    <w:p>
      <w:pPr>
        <w:pStyle w:val="2"/>
        <w:rPr>
          <w:rFonts w:ascii="仿宋_GB2312" w:eastAsia="仿宋_GB2312" w:hAnsiTheme="minorEastAsia"/>
          <w:color w:val="auto"/>
          <w:sz w:val="28"/>
          <w:szCs w:val="28"/>
        </w:rPr>
      </w:pPr>
    </w:p>
    <w:p>
      <w:pPr>
        <w:jc w:val="center"/>
        <w:rPr>
          <w:rFonts w:ascii="仿宋" w:hAnsi="仿宋" w:eastAsia="仿宋" w:cs="仿宋_GB2312"/>
          <w:b/>
          <w:sz w:val="28"/>
          <w:szCs w:val="28"/>
        </w:rPr>
      </w:pPr>
      <w:r>
        <w:rPr>
          <w:rFonts w:hint="eastAsia" w:ascii="仿宋" w:hAnsi="仿宋" w:eastAsia="仿宋" w:cs="仿宋_GB2312"/>
          <w:b/>
          <w:sz w:val="28"/>
          <w:szCs w:val="28"/>
        </w:rPr>
        <w:t xml:space="preserve"> 拟投入本项目的项目负责人情况表</w:t>
      </w:r>
    </w:p>
    <w:tbl>
      <w:tblPr>
        <w:tblStyle w:val="23"/>
        <w:tblW w:w="9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332"/>
        <w:gridCol w:w="1165"/>
        <w:gridCol w:w="828"/>
        <w:gridCol w:w="785"/>
        <w:gridCol w:w="1208"/>
        <w:gridCol w:w="129"/>
        <w:gridCol w:w="1864"/>
        <w:gridCol w:w="334"/>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1" w:type="dxa"/>
          </w:tcPr>
          <w:p>
            <w:pPr>
              <w:jc w:val="center"/>
              <w:rPr>
                <w:rFonts w:ascii="仿宋" w:hAnsi="仿宋" w:eastAsia="仿宋" w:cs="仿宋_GB2312"/>
                <w:b/>
                <w:sz w:val="28"/>
                <w:szCs w:val="28"/>
              </w:rPr>
            </w:pPr>
            <w:r>
              <w:rPr>
                <w:rFonts w:hint="eastAsia" w:ascii="仿宋" w:hAnsi="仿宋" w:eastAsia="仿宋" w:cs="仿宋_GB2312"/>
                <w:b/>
                <w:sz w:val="28"/>
                <w:szCs w:val="28"/>
              </w:rPr>
              <w:t>姓名</w:t>
            </w:r>
          </w:p>
        </w:tc>
        <w:tc>
          <w:tcPr>
            <w:tcW w:w="1497" w:type="dxa"/>
            <w:gridSpan w:val="2"/>
          </w:tcPr>
          <w:p>
            <w:pPr>
              <w:jc w:val="center"/>
              <w:rPr>
                <w:rFonts w:ascii="仿宋" w:hAnsi="仿宋" w:eastAsia="仿宋" w:cs="仿宋_GB2312"/>
                <w:b/>
                <w:sz w:val="28"/>
                <w:szCs w:val="28"/>
              </w:rPr>
            </w:pPr>
          </w:p>
        </w:tc>
        <w:tc>
          <w:tcPr>
            <w:tcW w:w="1613"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出生年月</w:t>
            </w:r>
          </w:p>
        </w:tc>
        <w:tc>
          <w:tcPr>
            <w:tcW w:w="1337" w:type="dxa"/>
            <w:gridSpan w:val="2"/>
          </w:tcPr>
          <w:p>
            <w:pPr>
              <w:jc w:val="center"/>
              <w:rPr>
                <w:rFonts w:ascii="仿宋" w:hAnsi="仿宋" w:eastAsia="仿宋" w:cs="仿宋_GB2312"/>
                <w:b/>
                <w:sz w:val="28"/>
                <w:szCs w:val="28"/>
              </w:rPr>
            </w:pPr>
          </w:p>
        </w:tc>
        <w:tc>
          <w:tcPr>
            <w:tcW w:w="2198"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学历</w:t>
            </w:r>
          </w:p>
        </w:tc>
        <w:tc>
          <w:tcPr>
            <w:tcW w:w="1119" w:type="dxa"/>
          </w:tcPr>
          <w:p>
            <w:pPr>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1" w:type="dxa"/>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职称</w:t>
            </w:r>
          </w:p>
        </w:tc>
        <w:tc>
          <w:tcPr>
            <w:tcW w:w="1497" w:type="dxa"/>
            <w:gridSpan w:val="2"/>
          </w:tcPr>
          <w:p>
            <w:pPr>
              <w:spacing w:line="360" w:lineRule="exact"/>
              <w:jc w:val="center"/>
              <w:rPr>
                <w:rFonts w:ascii="仿宋" w:hAnsi="仿宋" w:eastAsia="仿宋" w:cs="仿宋_GB2312"/>
                <w:b/>
                <w:sz w:val="28"/>
                <w:szCs w:val="28"/>
              </w:rPr>
            </w:pPr>
          </w:p>
        </w:tc>
        <w:tc>
          <w:tcPr>
            <w:tcW w:w="1613"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职务</w:t>
            </w:r>
          </w:p>
        </w:tc>
        <w:tc>
          <w:tcPr>
            <w:tcW w:w="1337" w:type="dxa"/>
            <w:gridSpan w:val="2"/>
          </w:tcPr>
          <w:p>
            <w:pPr>
              <w:spacing w:line="360" w:lineRule="exact"/>
              <w:jc w:val="center"/>
              <w:rPr>
                <w:rFonts w:ascii="仿宋" w:hAnsi="仿宋" w:eastAsia="仿宋" w:cs="仿宋_GB2312"/>
                <w:b/>
                <w:sz w:val="28"/>
                <w:szCs w:val="28"/>
              </w:rPr>
            </w:pPr>
          </w:p>
        </w:tc>
        <w:tc>
          <w:tcPr>
            <w:tcW w:w="2198"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从事本工作时间</w:t>
            </w:r>
          </w:p>
        </w:tc>
        <w:tc>
          <w:tcPr>
            <w:tcW w:w="1119" w:type="dxa"/>
          </w:tcPr>
          <w:p>
            <w:pPr>
              <w:spacing w:line="360" w:lineRule="exact"/>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661" w:type="dxa"/>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毕业院校</w:t>
            </w:r>
          </w:p>
        </w:tc>
        <w:tc>
          <w:tcPr>
            <w:tcW w:w="1497" w:type="dxa"/>
            <w:gridSpan w:val="2"/>
          </w:tcPr>
          <w:p>
            <w:pPr>
              <w:spacing w:line="360" w:lineRule="exact"/>
              <w:jc w:val="center"/>
              <w:rPr>
                <w:rFonts w:ascii="仿宋" w:hAnsi="仿宋" w:eastAsia="仿宋" w:cs="仿宋_GB2312"/>
                <w:b/>
                <w:sz w:val="28"/>
                <w:szCs w:val="28"/>
              </w:rPr>
            </w:pPr>
          </w:p>
        </w:tc>
        <w:tc>
          <w:tcPr>
            <w:tcW w:w="1613"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毕业时间</w:t>
            </w:r>
          </w:p>
        </w:tc>
        <w:tc>
          <w:tcPr>
            <w:tcW w:w="1337" w:type="dxa"/>
            <w:gridSpan w:val="2"/>
          </w:tcPr>
          <w:p>
            <w:pPr>
              <w:spacing w:line="360" w:lineRule="exact"/>
              <w:jc w:val="center"/>
              <w:rPr>
                <w:rFonts w:ascii="仿宋" w:hAnsi="仿宋" w:eastAsia="仿宋" w:cs="仿宋_GB2312"/>
                <w:b/>
                <w:sz w:val="28"/>
                <w:szCs w:val="28"/>
              </w:rPr>
            </w:pPr>
          </w:p>
        </w:tc>
        <w:tc>
          <w:tcPr>
            <w:tcW w:w="2198"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专业</w:t>
            </w:r>
          </w:p>
        </w:tc>
        <w:tc>
          <w:tcPr>
            <w:tcW w:w="1119" w:type="dxa"/>
          </w:tcPr>
          <w:p>
            <w:pPr>
              <w:spacing w:line="360" w:lineRule="exact"/>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58" w:type="dxa"/>
            <w:gridSpan w:val="3"/>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注册证书等级</w:t>
            </w:r>
          </w:p>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和专业</w:t>
            </w:r>
          </w:p>
        </w:tc>
        <w:tc>
          <w:tcPr>
            <w:tcW w:w="2950" w:type="dxa"/>
            <w:gridSpan w:val="4"/>
          </w:tcPr>
          <w:p>
            <w:pPr>
              <w:spacing w:line="360" w:lineRule="exact"/>
              <w:jc w:val="center"/>
              <w:rPr>
                <w:rFonts w:ascii="仿宋" w:hAnsi="仿宋" w:eastAsia="仿宋" w:cs="仿宋_GB2312"/>
                <w:b/>
                <w:sz w:val="28"/>
                <w:szCs w:val="28"/>
              </w:rPr>
            </w:pPr>
          </w:p>
        </w:tc>
        <w:tc>
          <w:tcPr>
            <w:tcW w:w="2198"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证书编号</w:t>
            </w:r>
          </w:p>
        </w:tc>
        <w:tc>
          <w:tcPr>
            <w:tcW w:w="1119" w:type="dxa"/>
          </w:tcPr>
          <w:p>
            <w:pPr>
              <w:spacing w:line="360" w:lineRule="exact"/>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58" w:type="dxa"/>
            <w:gridSpan w:val="3"/>
          </w:tcPr>
          <w:p>
            <w:pPr>
              <w:jc w:val="center"/>
              <w:rPr>
                <w:rFonts w:ascii="仿宋" w:hAnsi="仿宋" w:eastAsia="仿宋" w:cs="仿宋_GB2312"/>
                <w:b/>
                <w:sz w:val="28"/>
                <w:szCs w:val="28"/>
              </w:rPr>
            </w:pPr>
            <w:r>
              <w:rPr>
                <w:rFonts w:hint="eastAsia" w:ascii="仿宋" w:hAnsi="仿宋" w:eastAsia="仿宋" w:cs="仿宋_GB2312"/>
                <w:b/>
                <w:sz w:val="28"/>
                <w:szCs w:val="28"/>
              </w:rPr>
              <w:t>职称证专业</w:t>
            </w:r>
          </w:p>
        </w:tc>
        <w:tc>
          <w:tcPr>
            <w:tcW w:w="2950" w:type="dxa"/>
            <w:gridSpan w:val="4"/>
          </w:tcPr>
          <w:p>
            <w:pPr>
              <w:jc w:val="center"/>
              <w:rPr>
                <w:rFonts w:ascii="仿宋" w:hAnsi="仿宋" w:eastAsia="仿宋" w:cs="仿宋_GB2312"/>
                <w:b/>
                <w:sz w:val="28"/>
                <w:szCs w:val="28"/>
              </w:rPr>
            </w:pPr>
          </w:p>
        </w:tc>
        <w:tc>
          <w:tcPr>
            <w:tcW w:w="2198"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证书编号</w:t>
            </w:r>
          </w:p>
        </w:tc>
        <w:tc>
          <w:tcPr>
            <w:tcW w:w="1119" w:type="dxa"/>
          </w:tcPr>
          <w:p>
            <w:pPr>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5" w:type="dxa"/>
            <w:gridSpan w:val="10"/>
          </w:tcPr>
          <w:p>
            <w:pPr>
              <w:jc w:val="center"/>
              <w:rPr>
                <w:rFonts w:ascii="仿宋" w:hAnsi="仿宋" w:eastAsia="仿宋" w:cs="仿宋_GB2312"/>
                <w:b/>
                <w:sz w:val="28"/>
                <w:szCs w:val="28"/>
              </w:rPr>
            </w:pPr>
            <w:r>
              <w:rPr>
                <w:rFonts w:hint="eastAsia" w:ascii="仿宋" w:hAnsi="仿宋" w:eastAsia="仿宋" w:cs="仿宋_GB2312"/>
                <w:b/>
                <w:sz w:val="28"/>
                <w:szCs w:val="28"/>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3"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项目名称</w:t>
            </w:r>
          </w:p>
        </w:tc>
        <w:tc>
          <w:tcPr>
            <w:tcW w:w="1993"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合同金额</w:t>
            </w:r>
          </w:p>
        </w:tc>
        <w:tc>
          <w:tcPr>
            <w:tcW w:w="1993"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开、竣工时间</w:t>
            </w:r>
          </w:p>
        </w:tc>
        <w:tc>
          <w:tcPr>
            <w:tcW w:w="1993"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担任职务</w:t>
            </w:r>
          </w:p>
        </w:tc>
        <w:tc>
          <w:tcPr>
            <w:tcW w:w="1453"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453" w:type="dxa"/>
            <w:gridSpan w:val="2"/>
          </w:tcPr>
          <w:p>
            <w:pPr>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453" w:type="dxa"/>
            <w:gridSpan w:val="2"/>
          </w:tcPr>
          <w:p>
            <w:pPr>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453" w:type="dxa"/>
            <w:gridSpan w:val="2"/>
          </w:tcPr>
          <w:p>
            <w:pPr>
              <w:jc w:val="center"/>
              <w:rPr>
                <w:rFonts w:ascii="仿宋" w:hAnsi="仿宋" w:eastAsia="仿宋" w:cs="仿宋_GB2312"/>
                <w:b/>
                <w:sz w:val="28"/>
                <w:szCs w:val="28"/>
              </w:rPr>
            </w:pPr>
          </w:p>
        </w:tc>
      </w:tr>
    </w:tbl>
    <w:p>
      <w:pPr>
        <w:pStyle w:val="2"/>
        <w:rPr>
          <w:rFonts w:ascii="仿宋_GB2312" w:eastAsia="仿宋_GB2312" w:hAnsiTheme="minorEastAsia"/>
          <w:color w:val="auto"/>
          <w:sz w:val="28"/>
          <w:szCs w:val="28"/>
        </w:rPr>
      </w:pPr>
    </w:p>
    <w:p>
      <w:pPr>
        <w:pStyle w:val="13"/>
        <w:snapToGrid w:val="0"/>
        <w:spacing w:line="600" w:lineRule="exact"/>
        <w:ind w:firstLine="0" w:firstLineChars="0"/>
        <w:rPr>
          <w:rFonts w:ascii="仿宋_GB2312" w:hAnsi="宋体" w:eastAsia="仿宋_GB2312" w:cs="Times New Roman"/>
          <w:color w:val="auto"/>
          <w:sz w:val="30"/>
          <w:szCs w:val="30"/>
        </w:rPr>
      </w:pPr>
      <w:r>
        <w:rPr>
          <w:rFonts w:hint="eastAsia" w:ascii="仿宋_GB2312" w:hAnsi="宋体" w:eastAsia="仿宋_GB2312" w:cs="Times New Roman"/>
          <w:color w:val="auto"/>
          <w:sz w:val="30"/>
          <w:szCs w:val="30"/>
        </w:rPr>
        <w:t>供应商：</w:t>
      </w:r>
      <w:r>
        <w:rPr>
          <w:rFonts w:hint="eastAsia" w:ascii="仿宋_GB2312" w:hAnsi="宋体" w:eastAsia="仿宋_GB2312" w:cs="Times New Roman"/>
          <w:color w:val="auto"/>
          <w:sz w:val="30"/>
          <w:szCs w:val="30"/>
          <w:u w:val="single"/>
        </w:rPr>
        <w:t xml:space="preserve">       (盖单位章)      </w:t>
      </w:r>
    </w:p>
    <w:p>
      <w:pPr>
        <w:pStyle w:val="2"/>
        <w:ind w:left="0" w:leftChars="0" w:firstLine="0" w:firstLineChars="0"/>
        <w:rPr>
          <w:rFonts w:ascii="仿宋_GB2312" w:eastAsia="仿宋_GB2312" w:hAnsiTheme="minorEastAsia"/>
          <w:color w:val="auto"/>
          <w:sz w:val="28"/>
          <w:szCs w:val="28"/>
        </w:rPr>
      </w:pPr>
      <w:r>
        <w:rPr>
          <w:rFonts w:hint="eastAsia" w:ascii="仿宋_GB2312" w:hAnsi="宋体" w:eastAsia="仿宋_GB2312"/>
          <w:sz w:val="30"/>
          <w:szCs w:val="30"/>
        </w:rPr>
        <w:t>日  期：</w:t>
      </w:r>
      <w:r>
        <w:rPr>
          <w:rFonts w:hint="eastAsia" w:ascii="仿宋_GB2312" w:hAnsi="宋体" w:eastAsia="仿宋_GB2312"/>
          <w:sz w:val="30"/>
          <w:szCs w:val="30"/>
          <w:u w:val="single"/>
        </w:rPr>
        <w:t xml:space="preserve">          </w:t>
      </w:r>
      <w:r>
        <w:rPr>
          <w:rFonts w:hint="eastAsia" w:ascii="仿宋_GB2312" w:hAnsi="宋体" w:eastAsia="仿宋_GB2312"/>
          <w:sz w:val="30"/>
          <w:szCs w:val="30"/>
        </w:rPr>
        <w:t>年</w:t>
      </w:r>
      <w:r>
        <w:rPr>
          <w:rFonts w:hint="eastAsia" w:ascii="仿宋_GB2312" w:hAnsi="宋体" w:eastAsia="仿宋_GB2312"/>
          <w:sz w:val="30"/>
          <w:szCs w:val="30"/>
          <w:u w:val="single"/>
        </w:rPr>
        <w:t xml:space="preserve">    </w:t>
      </w:r>
      <w:r>
        <w:rPr>
          <w:rFonts w:hint="eastAsia" w:ascii="仿宋_GB2312" w:hAnsi="宋体" w:eastAsia="仿宋_GB2312"/>
          <w:sz w:val="30"/>
          <w:szCs w:val="30"/>
        </w:rPr>
        <w:t>月</w:t>
      </w:r>
      <w:r>
        <w:rPr>
          <w:rFonts w:hint="eastAsia" w:ascii="仿宋_GB2312" w:hAnsi="宋体" w:eastAsia="仿宋_GB2312"/>
          <w:sz w:val="30"/>
          <w:szCs w:val="30"/>
          <w:u w:val="single"/>
        </w:rPr>
        <w:t xml:space="preserve">    </w:t>
      </w:r>
      <w:r>
        <w:rPr>
          <w:rFonts w:hint="eastAsia" w:ascii="仿宋_GB2312" w:hAnsi="宋体" w:eastAsia="仿宋_GB2312"/>
          <w:sz w:val="30"/>
          <w:szCs w:val="30"/>
        </w:rPr>
        <w:t>日</w:t>
      </w:r>
    </w:p>
    <w:p>
      <w:pPr>
        <w:pStyle w:val="2"/>
        <w:ind w:left="0" w:leftChars="0" w:firstLine="0" w:firstLineChars="0"/>
        <w:rPr>
          <w:rFonts w:ascii="仿宋_GB2312" w:eastAsia="仿宋_GB2312" w:hAnsiTheme="minorEastAsia"/>
          <w:color w:val="auto"/>
          <w:sz w:val="28"/>
          <w:szCs w:val="28"/>
        </w:rPr>
      </w:pPr>
    </w:p>
    <w:p>
      <w:pPr>
        <w:pStyle w:val="2"/>
        <w:ind w:left="0" w:leftChars="0" w:firstLine="0" w:firstLineChars="0"/>
        <w:rPr>
          <w:rFonts w:ascii="仿宋_GB2312" w:eastAsia="仿宋_GB2312" w:hAnsiTheme="minorEastAsia"/>
          <w:color w:val="auto"/>
          <w:sz w:val="28"/>
          <w:szCs w:val="28"/>
        </w:rPr>
      </w:pPr>
    </w:p>
    <w:p>
      <w:pPr>
        <w:pStyle w:val="2"/>
        <w:ind w:left="0" w:leftChars="0" w:firstLine="0" w:firstLineChars="0"/>
        <w:rPr>
          <w:rFonts w:ascii="仿宋_GB2312" w:eastAsia="仿宋_GB2312" w:hAnsiTheme="minorEastAsia"/>
          <w:color w:val="auto"/>
          <w:sz w:val="28"/>
          <w:szCs w:val="28"/>
        </w:rPr>
      </w:pPr>
    </w:p>
    <w:p>
      <w:pPr>
        <w:rPr>
          <w:rFonts w:hint="eastAsia" w:ascii="仿宋_GB2312" w:eastAsia="仿宋_GB2312" w:hAnsiTheme="minorEastAsia"/>
          <w:sz w:val="28"/>
          <w:szCs w:val="28"/>
        </w:rPr>
      </w:pPr>
      <w:bookmarkStart w:id="129" w:name="_Toc32430"/>
      <w:bookmarkStart w:id="130" w:name="_Toc19423"/>
      <w:r>
        <w:rPr>
          <w:rFonts w:hint="eastAsia" w:ascii="仿宋_GB2312" w:eastAsia="仿宋_GB2312" w:hAnsiTheme="minorEastAsia"/>
          <w:sz w:val="28"/>
          <w:szCs w:val="28"/>
        </w:rPr>
        <w:br w:type="page"/>
      </w:r>
    </w:p>
    <w:p>
      <w:pPr>
        <w:pStyle w:val="6"/>
        <w:numPr>
          <w:ilvl w:val="0"/>
          <w:numId w:val="8"/>
        </w:numPr>
        <w:rPr>
          <w:rFonts w:hint="eastAsia"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报价表</w:t>
      </w:r>
      <w:bookmarkEnd w:id="129"/>
      <w:bookmarkEnd w:id="130"/>
    </w:p>
    <w:p>
      <w:pPr>
        <w:numPr>
          <w:ilvl w:val="0"/>
          <w:numId w:val="0"/>
        </w:numPr>
        <w:rPr>
          <w:highlight w:val="yellow"/>
        </w:rPr>
      </w:pPr>
    </w:p>
    <w:p>
      <w:pPr>
        <w:pStyle w:val="13"/>
        <w:rPr>
          <w:highlight w:val="yellow"/>
        </w:rPr>
      </w:pPr>
    </w:p>
    <w:tbl>
      <w:tblPr>
        <w:tblStyle w:val="23"/>
        <w:tblW w:w="1126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03"/>
        <w:gridCol w:w="1361"/>
        <w:gridCol w:w="1417"/>
        <w:gridCol w:w="1701"/>
        <w:gridCol w:w="1143"/>
        <w:gridCol w:w="454"/>
        <w:gridCol w:w="454"/>
        <w:gridCol w:w="1057"/>
        <w:gridCol w:w="1057"/>
        <w:gridCol w:w="1057"/>
        <w:gridCol w:w="10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blHeader/>
          <w:jc w:val="center"/>
        </w:trPr>
        <w:tc>
          <w:tcPr>
            <w:tcW w:w="50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3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cs="宋体"/>
                <w:b/>
                <w:bCs/>
                <w:i w:val="0"/>
                <w:iCs w:val="0"/>
                <w:color w:val="000000"/>
                <w:kern w:val="0"/>
                <w:sz w:val="18"/>
                <w:szCs w:val="18"/>
                <w:u w:val="none"/>
                <w:lang w:val="en-US" w:eastAsia="zh-CN" w:bidi="ar"/>
              </w:rPr>
              <w:t>在用</w:t>
            </w:r>
            <w:r>
              <w:rPr>
                <w:rFonts w:hint="eastAsia" w:ascii="宋体" w:hAnsi="宋体" w:eastAsia="宋体" w:cs="宋体"/>
                <w:b/>
                <w:bCs/>
                <w:i w:val="0"/>
                <w:iCs w:val="0"/>
                <w:color w:val="000000"/>
                <w:kern w:val="0"/>
                <w:sz w:val="18"/>
                <w:szCs w:val="18"/>
                <w:u w:val="none"/>
                <w:lang w:val="en-US" w:eastAsia="zh-CN" w:bidi="ar"/>
              </w:rPr>
              <w:t>设备名称</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品牌型号</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cs="宋体"/>
                <w:b/>
                <w:bCs/>
                <w:i w:val="0"/>
                <w:iCs w:val="0"/>
                <w:color w:val="000000"/>
                <w:kern w:val="0"/>
                <w:sz w:val="18"/>
                <w:szCs w:val="18"/>
                <w:u w:val="none"/>
                <w:lang w:val="en-US" w:eastAsia="zh-CN" w:bidi="ar"/>
              </w:rPr>
              <w:t>标样核查模块</w:t>
            </w:r>
            <w:r>
              <w:rPr>
                <w:rFonts w:hint="eastAsia" w:ascii="宋体" w:hAnsi="宋体" w:eastAsia="宋体" w:cs="宋体"/>
                <w:b/>
                <w:bCs/>
                <w:i w:val="0"/>
                <w:iCs w:val="0"/>
                <w:color w:val="000000"/>
                <w:kern w:val="0"/>
                <w:sz w:val="18"/>
                <w:szCs w:val="18"/>
                <w:u w:val="none"/>
                <w:lang w:val="en-US" w:eastAsia="zh-CN" w:bidi="ar"/>
              </w:rPr>
              <w:t>名称</w:t>
            </w:r>
          </w:p>
        </w:tc>
        <w:tc>
          <w:tcPr>
            <w:tcW w:w="11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型号/货号</w:t>
            </w:r>
          </w:p>
        </w:tc>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w:t>
            </w:r>
          </w:p>
        </w:tc>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cs="宋体"/>
                <w:b/>
                <w:bCs/>
                <w:i w:val="0"/>
                <w:iCs w:val="0"/>
                <w:color w:val="000000"/>
                <w:kern w:val="0"/>
                <w:sz w:val="18"/>
                <w:szCs w:val="18"/>
                <w:u w:val="none"/>
                <w:lang w:val="en-US" w:eastAsia="zh-CN" w:bidi="ar"/>
              </w:rPr>
              <w:t>数量</w:t>
            </w:r>
          </w:p>
        </w:tc>
        <w:tc>
          <w:tcPr>
            <w:tcW w:w="21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单价(元)</w:t>
            </w:r>
          </w:p>
        </w:tc>
        <w:tc>
          <w:tcPr>
            <w:tcW w:w="21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blHeader/>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含税</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不含税</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含税</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不含税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COD</w:t>
            </w:r>
            <w:r>
              <w:rPr>
                <w:rFonts w:hint="eastAsia" w:ascii="宋体" w:hAnsi="宋体" w:eastAsia="宋体" w:cs="宋体"/>
                <w:i w:val="0"/>
                <w:iCs w:val="0"/>
                <w:color w:val="000000"/>
                <w:kern w:val="0"/>
                <w:sz w:val="18"/>
                <w:szCs w:val="18"/>
                <w:u w:val="none"/>
                <w:vertAlign w:val="subscript"/>
                <w:lang w:val="en-US" w:eastAsia="zh-CN" w:bidi="ar"/>
              </w:rPr>
              <w:t>Cr</w:t>
            </w:r>
            <w:r>
              <w:rPr>
                <w:rFonts w:hint="eastAsia" w:ascii="宋体" w:hAnsi="宋体" w:eastAsia="宋体" w:cs="宋体"/>
                <w:i w:val="0"/>
                <w:iCs w:val="0"/>
                <w:color w:val="000000"/>
                <w:kern w:val="0"/>
                <w:sz w:val="18"/>
                <w:szCs w:val="18"/>
                <w:u w:val="none"/>
                <w:lang w:val="en-US" w:eastAsia="zh-CN" w:bidi="ar"/>
              </w:rPr>
              <w:t>水质自动分析仪</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HACH</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CODmaxII</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jc w:val="center"/>
        </w:trPr>
        <w:tc>
          <w:tcPr>
            <w:tcW w:w="50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61" w:type="dxa"/>
            <w:vMerge w:val="restart"/>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NH</w:t>
            </w:r>
            <w:r>
              <w:rPr>
                <w:rFonts w:hint="eastAsia" w:ascii="宋体" w:hAnsi="宋体" w:eastAsia="宋体" w:cs="宋体"/>
                <w:i w:val="0"/>
                <w:iCs w:val="0"/>
                <w:color w:val="000000"/>
                <w:kern w:val="0"/>
                <w:sz w:val="18"/>
                <w:szCs w:val="18"/>
                <w:u w:val="none"/>
                <w:vertAlign w:val="subscript"/>
                <w:lang w:val="en-US" w:eastAsia="zh-CN" w:bidi="ar"/>
              </w:rPr>
              <w:t>3</w:t>
            </w:r>
            <w:r>
              <w:rPr>
                <w:rFonts w:hint="eastAsia" w:ascii="宋体" w:hAnsi="宋体" w:eastAsia="宋体" w:cs="宋体"/>
                <w:i w:val="0"/>
                <w:iCs w:val="0"/>
                <w:color w:val="000000"/>
                <w:kern w:val="0"/>
                <w:sz w:val="18"/>
                <w:szCs w:val="18"/>
                <w:u w:val="none"/>
                <w:lang w:val="en-US" w:eastAsia="zh-CN" w:bidi="ar"/>
              </w:rPr>
              <w:t>-N水质自动分析仪</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HACH </w:t>
            </w:r>
            <w:r>
              <w:rPr>
                <w:rFonts w:hint="eastAsia" w:ascii="宋体" w:hAnsi="宋体" w:eastAsia="宋体" w:cs="宋体"/>
                <w:sz w:val="18"/>
                <w:szCs w:val="18"/>
                <w:vertAlign w:val="baseline"/>
                <w:lang w:val="en-US" w:eastAsia="zh-CN"/>
              </w:rPr>
              <w:t>Amtax</w:t>
            </w:r>
            <w:r>
              <w:rPr>
                <w:rFonts w:hint="eastAsia" w:ascii="宋体" w:hAnsi="宋体" w:eastAsia="宋体" w:cs="宋体"/>
                <w:i w:val="0"/>
                <w:iCs w:val="0"/>
                <w:color w:val="000000"/>
                <w:kern w:val="0"/>
                <w:sz w:val="18"/>
                <w:szCs w:val="18"/>
                <w:u w:val="none"/>
                <w:lang w:val="en-US" w:eastAsia="zh-CN" w:bidi="ar"/>
              </w:rPr>
              <w:t>NA8000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jc w:val="center"/>
        </w:trPr>
        <w:tc>
          <w:tcPr>
            <w:tcW w:w="50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1361" w:type="dxa"/>
            <w:vMerge w:val="continue"/>
            <w:tcBorders>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HACH</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Inter2C</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TP水质自动分析仪</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HACH PhosphaxSigma</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70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合计（含税：  %）</w:t>
            </w:r>
          </w:p>
        </w:tc>
        <w:tc>
          <w:tcPr>
            <w:tcW w:w="21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1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bl>
    <w:p>
      <w:pPr>
        <w:pStyle w:val="14"/>
        <w:rPr>
          <w:highlight w:val="yellow"/>
        </w:rPr>
      </w:pPr>
    </w:p>
    <w:p>
      <w:pPr>
        <w:pStyle w:val="13"/>
        <w:snapToGrid w:val="0"/>
        <w:spacing w:line="600" w:lineRule="exact"/>
        <w:ind w:firstLine="0" w:firstLineChars="0"/>
        <w:rPr>
          <w:rFonts w:hint="eastAsia" w:ascii="仿宋_GB2312" w:hAnsi="宋体" w:eastAsia="仿宋_GB2312" w:cs="Times New Roman"/>
          <w:color w:val="auto"/>
          <w:sz w:val="30"/>
          <w:szCs w:val="30"/>
        </w:rPr>
      </w:pPr>
      <w:bookmarkStart w:id="131" w:name="_Toc16386"/>
      <w:bookmarkStart w:id="132" w:name="_Toc87616402"/>
      <w:bookmarkStart w:id="133" w:name="_Toc88209965"/>
      <w:bookmarkStart w:id="134" w:name="_Toc6058"/>
    </w:p>
    <w:p>
      <w:pPr>
        <w:pStyle w:val="13"/>
        <w:snapToGrid w:val="0"/>
        <w:spacing w:line="600" w:lineRule="exact"/>
        <w:ind w:firstLine="0" w:firstLineChars="0"/>
        <w:rPr>
          <w:rFonts w:hint="eastAsia" w:ascii="仿宋_GB2312" w:hAnsi="宋体" w:eastAsia="仿宋_GB2312" w:cs="Times New Roman"/>
          <w:color w:val="auto"/>
          <w:sz w:val="30"/>
          <w:szCs w:val="30"/>
        </w:rPr>
      </w:pPr>
    </w:p>
    <w:p>
      <w:pPr>
        <w:pStyle w:val="13"/>
        <w:snapToGrid w:val="0"/>
        <w:spacing w:line="600" w:lineRule="exact"/>
        <w:ind w:firstLine="0" w:firstLineChars="0"/>
        <w:rPr>
          <w:rFonts w:ascii="仿宋_GB2312" w:hAnsi="宋体" w:eastAsia="仿宋_GB2312" w:cs="Times New Roman"/>
          <w:color w:val="auto"/>
          <w:sz w:val="30"/>
          <w:szCs w:val="30"/>
        </w:rPr>
      </w:pPr>
      <w:r>
        <w:rPr>
          <w:rFonts w:hint="eastAsia" w:ascii="仿宋_GB2312" w:hAnsi="宋体" w:eastAsia="仿宋_GB2312" w:cs="Times New Roman"/>
          <w:color w:val="auto"/>
          <w:sz w:val="30"/>
          <w:szCs w:val="30"/>
        </w:rPr>
        <w:t>供应商：</w:t>
      </w:r>
      <w:r>
        <w:rPr>
          <w:rFonts w:hint="eastAsia" w:ascii="仿宋_GB2312" w:hAnsi="宋体" w:eastAsia="仿宋_GB2312" w:cs="Times New Roman"/>
          <w:color w:val="auto"/>
          <w:sz w:val="30"/>
          <w:szCs w:val="30"/>
          <w:u w:val="single"/>
        </w:rPr>
        <w:t xml:space="preserve">       (盖单位章)      </w:t>
      </w:r>
    </w:p>
    <w:p>
      <w:pPr>
        <w:pStyle w:val="6"/>
        <w:rPr>
          <w:rFonts w:hint="eastAsia" w:eastAsiaTheme="majorEastAsia"/>
        </w:rPr>
      </w:pPr>
      <w:r>
        <w:rPr>
          <w:rFonts w:hint="eastAsia" w:ascii="仿宋_GB2312" w:hAnsi="宋体" w:eastAsia="仿宋_GB2312"/>
          <w:sz w:val="30"/>
          <w:szCs w:val="30"/>
        </w:rPr>
        <w:t>日  期：</w:t>
      </w:r>
      <w:r>
        <w:rPr>
          <w:rFonts w:hint="eastAsia" w:ascii="仿宋_GB2312" w:hAnsi="宋体" w:eastAsia="仿宋_GB2312"/>
          <w:sz w:val="30"/>
          <w:szCs w:val="30"/>
          <w:u w:val="single"/>
        </w:rPr>
        <w:t xml:space="preserve">          </w:t>
      </w:r>
      <w:r>
        <w:rPr>
          <w:rFonts w:hint="eastAsia" w:ascii="仿宋_GB2312" w:hAnsi="宋体" w:eastAsia="仿宋_GB2312"/>
          <w:sz w:val="30"/>
          <w:szCs w:val="30"/>
        </w:rPr>
        <w:t>年</w:t>
      </w:r>
      <w:r>
        <w:rPr>
          <w:rFonts w:hint="eastAsia" w:ascii="仿宋_GB2312" w:hAnsi="宋体" w:eastAsia="仿宋_GB2312"/>
          <w:sz w:val="30"/>
          <w:szCs w:val="30"/>
          <w:u w:val="single"/>
        </w:rPr>
        <w:t xml:space="preserve">    </w:t>
      </w:r>
      <w:r>
        <w:rPr>
          <w:rFonts w:hint="eastAsia" w:ascii="仿宋_GB2312" w:hAnsi="宋体" w:eastAsia="仿宋_GB2312"/>
          <w:sz w:val="30"/>
          <w:szCs w:val="30"/>
        </w:rPr>
        <w:t>月</w:t>
      </w:r>
      <w:r>
        <w:rPr>
          <w:rFonts w:hint="eastAsia" w:ascii="仿宋_GB2312" w:hAnsi="宋体" w:eastAsia="仿宋_GB2312"/>
          <w:sz w:val="30"/>
          <w:szCs w:val="30"/>
          <w:u w:val="single"/>
        </w:rPr>
        <w:t xml:space="preserve">    </w:t>
      </w:r>
      <w:r>
        <w:rPr>
          <w:rFonts w:hint="eastAsia" w:ascii="仿宋_GB2312" w:hAnsi="宋体" w:eastAsia="仿宋_GB2312"/>
          <w:sz w:val="30"/>
          <w:szCs w:val="30"/>
        </w:rPr>
        <w:t>日</w:t>
      </w:r>
    </w:p>
    <w:p>
      <w:r>
        <w:rPr>
          <w:rFonts w:hint="eastAsia" w:eastAsiaTheme="majorEastAsia"/>
        </w:rPr>
        <w:br w:type="page"/>
      </w:r>
      <w:bookmarkEnd w:id="131"/>
      <w:bookmarkEnd w:id="132"/>
      <w:bookmarkEnd w:id="133"/>
      <w:bookmarkEnd w:id="134"/>
    </w:p>
    <w:p>
      <w:pPr>
        <w:pStyle w:val="6"/>
        <w:rPr>
          <w:rFonts w:hint="eastAsia"/>
          <w:sz w:val="28"/>
          <w:szCs w:val="28"/>
          <w:lang w:val="en-US" w:eastAsia="zh-CN"/>
        </w:rPr>
      </w:pPr>
      <w:r>
        <w:rPr>
          <w:rFonts w:hint="eastAsia" w:asciiTheme="minorEastAsia" w:hAnsiTheme="minorEastAsia" w:eastAsiaTheme="minorEastAsia"/>
          <w:sz w:val="28"/>
          <w:szCs w:val="28"/>
          <w:lang w:val="en-US" w:eastAsia="zh-CN"/>
        </w:rPr>
        <w:t>6</w:t>
      </w:r>
      <w:r>
        <w:rPr>
          <w:rFonts w:hint="eastAsia" w:asciiTheme="minorEastAsia" w:hAnsiTheme="minorEastAsia" w:eastAsiaTheme="minorEastAsia"/>
          <w:sz w:val="28"/>
          <w:szCs w:val="28"/>
        </w:rPr>
        <w:t>.</w:t>
      </w:r>
      <w:r>
        <w:rPr>
          <w:rFonts w:hint="eastAsia"/>
          <w:sz w:val="28"/>
          <w:szCs w:val="28"/>
          <w:lang w:val="en-US" w:eastAsia="zh-CN"/>
        </w:rPr>
        <w:t>承诺函</w:t>
      </w:r>
    </w:p>
    <w:p>
      <w:pPr>
        <w:rPr>
          <w:rFonts w:hint="default"/>
          <w:lang w:val="en-US" w:eastAsia="zh-CN"/>
        </w:rPr>
      </w:pPr>
    </w:p>
    <w:p>
      <w:pPr>
        <w:pStyle w:val="13"/>
        <w:rPr>
          <w:rFonts w:hint="default"/>
          <w:sz w:val="28"/>
          <w:szCs w:val="28"/>
          <w:lang w:val="en-US" w:eastAsia="zh-CN"/>
        </w:rPr>
      </w:pPr>
      <w:r>
        <w:rPr>
          <w:rFonts w:hint="default"/>
          <w:sz w:val="28"/>
          <w:szCs w:val="28"/>
          <w:lang w:val="en-US" w:eastAsia="zh-CN"/>
        </w:rPr>
        <w:t>广州市净水有限公司：</w:t>
      </w:r>
    </w:p>
    <w:p>
      <w:pPr>
        <w:pStyle w:val="13"/>
        <w:ind w:firstLine="560" w:firstLineChars="200"/>
        <w:rPr>
          <w:rFonts w:hint="default"/>
          <w:sz w:val="28"/>
          <w:szCs w:val="28"/>
          <w:lang w:val="en-US" w:eastAsia="zh-CN"/>
        </w:rPr>
      </w:pPr>
      <w:r>
        <w:rPr>
          <w:rFonts w:hint="default"/>
          <w:sz w:val="28"/>
          <w:szCs w:val="28"/>
          <w:lang w:val="en-US" w:eastAsia="zh-CN"/>
        </w:rPr>
        <w:t>我方承诺所提供</w:t>
      </w:r>
      <w:r>
        <w:rPr>
          <w:rFonts w:hint="eastAsia"/>
          <w:sz w:val="28"/>
          <w:szCs w:val="28"/>
          <w:lang w:val="en-US" w:eastAsia="zh-CN"/>
        </w:rPr>
        <w:t>货物</w:t>
      </w:r>
      <w:r>
        <w:rPr>
          <w:rFonts w:hint="default" w:ascii="宋体" w:eastAsia="宋体"/>
          <w:sz w:val="28"/>
          <w:szCs w:val="28"/>
          <w:u w:val="none"/>
        </w:rPr>
        <w:t>均为制造商全新原装产品，</w:t>
      </w:r>
      <w:r>
        <w:rPr>
          <w:rFonts w:hint="eastAsia"/>
          <w:sz w:val="28"/>
          <w:szCs w:val="28"/>
          <w:u w:val="none"/>
          <w:lang w:val="en-US" w:eastAsia="zh-CN"/>
        </w:rPr>
        <w:t>完全</w:t>
      </w:r>
      <w:r>
        <w:rPr>
          <w:rFonts w:hint="default" w:ascii="宋体" w:eastAsia="宋体"/>
          <w:sz w:val="28"/>
          <w:szCs w:val="28"/>
          <w:u w:val="none"/>
        </w:rPr>
        <w:t>符合本项目仪器设备</w:t>
      </w:r>
      <w:r>
        <w:rPr>
          <w:rFonts w:hint="eastAsia"/>
          <w:sz w:val="28"/>
          <w:szCs w:val="28"/>
          <w:u w:val="none"/>
          <w:lang w:val="en-US" w:eastAsia="zh-CN"/>
        </w:rPr>
        <w:t>所要求满足</w:t>
      </w:r>
      <w:r>
        <w:rPr>
          <w:rFonts w:hint="default" w:ascii="宋体" w:eastAsia="宋体"/>
          <w:sz w:val="28"/>
          <w:szCs w:val="28"/>
          <w:u w:val="none"/>
        </w:rPr>
        <w:t>的功能要求</w:t>
      </w:r>
      <w:r>
        <w:rPr>
          <w:rFonts w:hint="default" w:ascii="宋体" w:eastAsia="宋体"/>
          <w:sz w:val="28"/>
          <w:szCs w:val="28"/>
          <w:u w:val="none"/>
          <w:lang w:eastAsia="zh-CN"/>
        </w:rPr>
        <w:t>，</w:t>
      </w:r>
      <w:r>
        <w:rPr>
          <w:rFonts w:hint="default"/>
          <w:sz w:val="28"/>
          <w:szCs w:val="28"/>
          <w:lang w:val="en-US" w:eastAsia="zh-CN"/>
        </w:rPr>
        <w:t xml:space="preserve">且能适配原设备使用，货物在质保期(为自供货验收合格之日起1年内）如有质量问题或未能适配原有设备时，24小时内派技术人员到现场免费进行维修。       </w:t>
      </w:r>
    </w:p>
    <w:p>
      <w:pPr>
        <w:pStyle w:val="14"/>
        <w:rPr>
          <w:rFonts w:hint="eastAsia"/>
          <w:sz w:val="28"/>
          <w:szCs w:val="28"/>
          <w:lang w:val="en-US" w:eastAsia="zh-CN"/>
        </w:rPr>
      </w:pPr>
      <w:r>
        <w:rPr>
          <w:rFonts w:hint="eastAsia"/>
          <w:sz w:val="28"/>
          <w:szCs w:val="28"/>
          <w:lang w:val="en-US" w:eastAsia="zh-CN"/>
        </w:rPr>
        <w:t xml:space="preserve">                                       单位盖章：</w:t>
      </w:r>
    </w:p>
    <w:p>
      <w:pPr>
        <w:rPr>
          <w:rFonts w:hint="eastAsia"/>
          <w:sz w:val="28"/>
          <w:szCs w:val="28"/>
          <w:lang w:val="en-US" w:eastAsia="zh-CN"/>
        </w:rPr>
      </w:pPr>
      <w:r>
        <w:rPr>
          <w:rFonts w:hint="eastAsia"/>
          <w:sz w:val="28"/>
          <w:szCs w:val="28"/>
          <w:lang w:val="en-US" w:eastAsia="zh-CN"/>
        </w:rPr>
        <w:t xml:space="preserve">                                       日期：</w:t>
      </w:r>
    </w:p>
    <w:p>
      <w:pPr>
        <w:pStyle w:val="13"/>
        <w:rPr>
          <w:rFonts w:hint="eastAsia"/>
          <w:sz w:val="28"/>
          <w:szCs w:val="28"/>
          <w:lang w:val="en-US" w:eastAsia="zh-CN"/>
        </w:rPr>
      </w:pPr>
    </w:p>
    <w:p>
      <w:pPr>
        <w:pStyle w:val="14"/>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r>
        <w:rPr>
          <w:rFonts w:hint="eastAsia"/>
          <w:sz w:val="28"/>
          <w:szCs w:val="28"/>
          <w:lang w:val="en-US" w:eastAsia="zh-CN"/>
        </w:rPr>
        <w:br w:type="page"/>
      </w:r>
    </w:p>
    <w:p>
      <w:pPr>
        <w:pStyle w:val="6"/>
        <w:rPr>
          <w:rFonts w:asciiTheme="majorEastAsia" w:hAnsiTheme="majorEastAsia" w:eastAsiaTheme="majorEastAsia"/>
          <w:sz w:val="28"/>
          <w:szCs w:val="28"/>
        </w:rPr>
      </w:pPr>
      <w:r>
        <w:rPr>
          <w:rFonts w:hint="eastAsia" w:eastAsiaTheme="majorEastAsia"/>
          <w:lang w:val="en-US" w:eastAsia="zh-CN"/>
        </w:rPr>
        <w:t>7</w:t>
      </w:r>
      <w:r>
        <w:rPr>
          <w:rFonts w:hint="eastAsia" w:asciiTheme="majorEastAsia" w:hAnsiTheme="majorEastAsia" w:eastAsiaTheme="majorEastAsia"/>
          <w:sz w:val="28"/>
          <w:szCs w:val="28"/>
        </w:rPr>
        <w:t>.其他资料</w:t>
      </w:r>
    </w:p>
    <w:p>
      <w:pPr>
        <w:adjustRightInd w:val="0"/>
        <w:snapToGrid w:val="0"/>
        <w:spacing w:line="600" w:lineRule="exact"/>
        <w:ind w:firstLine="570"/>
        <w:rPr>
          <w:rFonts w:hint="default"/>
          <w:lang w:val="en-US" w:eastAsia="zh-CN"/>
        </w:rPr>
      </w:pPr>
      <w:r>
        <w:rPr>
          <w:rFonts w:ascii="仿宋_GB2312" w:eastAsia="仿宋_GB2312" w:hAnsiTheme="minorEastAsia"/>
          <w:sz w:val="28"/>
          <w:szCs w:val="28"/>
        </w:rPr>
        <w:t>供应商须提交的其他资料</w:t>
      </w:r>
      <w:r>
        <w:rPr>
          <w:rFonts w:hint="eastAsia" w:ascii="仿宋_GB2312" w:eastAsia="仿宋_GB2312" w:hAnsiTheme="minorEastAsia"/>
          <w:sz w:val="28"/>
          <w:szCs w:val="28"/>
        </w:rPr>
        <w:t>。</w:t>
      </w:r>
    </w:p>
    <w:sectPr>
      <w:footerReference r:id="rId13" w:type="first"/>
      <w:headerReference r:id="rId11" w:type="default"/>
      <w:footerReference r:id="rId12" w:type="default"/>
      <w:pgSz w:w="11905" w:h="16838"/>
      <w:pgMar w:top="992" w:right="1247" w:bottom="850" w:left="1247" w:header="851" w:footer="992" w:gutter="0"/>
      <w:pgNumType w:fmt="decimal"/>
      <w:cols w:space="0" w:num="1"/>
      <w:rtlGutter w:val="0"/>
      <w:docGrid w:type="linesAndChars" w:linePitch="3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Batang">
    <w:altName w:val="Malgun Gothic"/>
    <w:panose1 w:val="02030600000101010101"/>
    <w:charset w:val="81"/>
    <w:family w:val="auto"/>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p>
                        <w:p/>
                      </w:txbxContent>
                    </wps:txbx>
                    <wps:bodyPr wrap="none" lIns="0" tIns="0" rIns="0" bIns="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OVzw8IBAACOAwAADgAAAGRycy9lMm9Eb2MueG1srVPNjtMwEL4j8Q6W&#10;79TZC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SLm/CWEsctTvz888f515/z7+/k&#10;ddanD1Bj2m3AxDS89wPmzn5AZ6Y9qGjzFwkRjKO6p4u6ckhE5Eer5WpVYUhgbL4gPrt/HiKkD9Jb&#10;ko2GRhxfUZUfP0EaU+eUXM35G21MGaFx/zkQM3tY7n3sMVtp2A0ToZ1vT8inx8k31OGiU2I+OhQ2&#10;L8lsxNnYTUauAeHdIWHh0k9GHaGmYjimwmhaqbwH/95L1v1v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HDlc8PCAQAAjgMAAA4AAAAAAAAAAQAgAAAAHgEAAGRycy9lMm9Eb2MueG1sUEsF&#10;BgAAAAAGAAYAWQEAAFIFAAAAAA==&#10;">
              <v:fill on="f" focussize="0,0"/>
              <v:stroke on="f"/>
              <v:imagedata o:title=""/>
              <o:lock v:ext="edit" aspectratio="f"/>
              <v:textbox inset="0mm,0mm,0mm,0mm" style="mso-fit-shape-to-text:t;">
                <w:txbxContent>
                  <w:p>
                    <w:pPr>
                      <w:pStyle w:val="17"/>
                    </w:pPr>
                  </w:p>
                  <w:p/>
                </w:txbxContent>
              </v:textbox>
            </v:shape>
          </w:pict>
        </mc:Fallback>
      </mc:AlternateContent>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2161893"/>
    </w:sdtPr>
    <w:sdtContent>
      <w:p>
        <w:pPr>
          <w:pStyle w:val="17"/>
          <w:jc w:val="right"/>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98</w:t>
        </w:r>
        <w:r>
          <w:rPr>
            <w:rFonts w:hint="eastAsia" w:ascii="仿宋_GB2312" w:eastAsia="仿宋_GB2312"/>
            <w:sz w:val="28"/>
            <w:szCs w:val="28"/>
          </w:rPr>
          <w:fldChar w:fldCharType="end"/>
        </w:r>
        <w:r>
          <w:rPr>
            <w:rFonts w:hint="eastAsia" w:ascii="仿宋_GB2312" w:eastAsia="仿宋_GB2312"/>
            <w:sz w:val="28"/>
            <w:szCs w:val="28"/>
          </w:rPr>
          <w:t>-</w:t>
        </w:r>
      </w:p>
    </w:sdtContent>
  </w:sdt>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jc w:val="right"/>
      <w:rPr>
        <w:b/>
        <w:bCs/>
        <w:i/>
        <w:iCs/>
        <w:sz w:val="21"/>
      </w:rPr>
    </w:pPr>
    <w:r>
      <w:rPr>
        <w:sz w:val="21"/>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rPr>
                        <w:rFonts w:hint="default"/>
                        <w:lang w:val="en-US" w:eastAsia="zh-CN"/>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r>
      <w:rPr>
        <w:sz w:val="18"/>
      </w:rPr>
      <mc:AlternateContent>
        <mc:Choice Requires="wps">
          <w:drawing>
            <wp:anchor distT="0" distB="0" distL="114300" distR="114300" simplePos="0" relativeHeight="251679744" behindDoc="0" locked="0" layoutInCell="1" allowOverlap="1">
              <wp:simplePos x="0" y="0"/>
              <wp:positionH relativeFrom="margin">
                <wp:posOffset>2162175</wp:posOffset>
              </wp:positionH>
              <wp:positionV relativeFrom="paragraph">
                <wp:posOffset>0</wp:posOffset>
              </wp:positionV>
              <wp:extent cx="914400" cy="16256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914400" cy="1625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98923801"/>
                          </w:sdtPr>
                          <w:sdtContent>
                            <w:p>
                              <w:pPr>
                                <w:pStyle w:val="17"/>
                                <w:ind w:left="2250" w:hanging="1200"/>
                                <w:jc w:val="center"/>
                              </w:pPr>
                              <w:r>
                                <w:fldChar w:fldCharType="begin"/>
                              </w:r>
                              <w:r>
                                <w:instrText xml:space="preserve">PAGE   \* MERGEFORMAT</w:instrText>
                              </w:r>
                              <w:r>
                                <w:fldChar w:fldCharType="separate"/>
                              </w:r>
                              <w:r>
                                <w:rPr>
                                  <w:lang w:val="zh-CN"/>
                                </w:rPr>
                                <w:t>2</w:t>
                              </w:r>
                              <w:r>
                                <w:fldChar w:fldCharType="end"/>
                              </w:r>
                            </w:p>
                          </w:sdtContent>
                        </w:sdt>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70.25pt;margin-top:0pt;height:12.8pt;width:72pt;mso-position-horizontal-relative:margin;z-index:251679744;mso-width-relative:page;mso-height-relative:page;" filled="f" stroked="f" coordsize="21600,21600" o:gfxdata="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u1XdzWAAAABwEAAA8AAAAAAAAAAQAgAAAAIgAAAGRycy9kb3ducmV2&#10;LnhtbFBLAQIUABQAAAAIAIdO4kBtJShONwIAAGMEAAAOAAAAAAAAAAEAIAAAACUBAABkcnMvZTJv&#10;RG9jLnhtbFBLBQYAAAAABgAGAFkBAADOBQAAAAA=&#10;">
              <v:fill on="f" focussize="0,0"/>
              <v:stroke on="f" weight="0.5pt"/>
              <v:imagedata o:title=""/>
              <o:lock v:ext="edit" aspectratio="f"/>
              <v:textbox inset="0mm,0mm,0mm,0mm">
                <w:txbxContent>
                  <w:sdt>
                    <w:sdtPr>
                      <w:id w:val="-298923801"/>
                    </w:sdtPr>
                    <w:sdtContent>
                      <w:p>
                        <w:pPr>
                          <w:pStyle w:val="17"/>
                          <w:ind w:left="2250" w:hanging="1200"/>
                          <w:jc w:val="center"/>
                        </w:pPr>
                        <w:r>
                          <w:fldChar w:fldCharType="begin"/>
                        </w:r>
                        <w:r>
                          <w:instrText xml:space="preserve">PAGE   \* MERGEFORMAT</w:instrText>
                        </w:r>
                        <w:r>
                          <w:fldChar w:fldCharType="separate"/>
                        </w:r>
                        <w:r>
                          <w:rPr>
                            <w:lang w:val="zh-CN"/>
                          </w:rPr>
                          <w:t>2</w:t>
                        </w:r>
                        <w:r>
                          <w:fldChar w:fldCharType="end"/>
                        </w:r>
                      </w:p>
                    </w:sdtContent>
                  </w:sdt>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7"/>
      </w:rPr>
    </w:pPr>
    <w:r>
      <w:fldChar w:fldCharType="begin"/>
    </w:r>
    <w:r>
      <w:rPr>
        <w:rStyle w:val="27"/>
      </w:rPr>
      <w:instrText xml:space="preserve">PAGE  </w:instrText>
    </w:r>
    <w:r>
      <w:fldChar w:fldCharType="separate"/>
    </w:r>
    <w:r>
      <w:rPr>
        <w:rStyle w:val="27"/>
      </w:rPr>
      <w:t>24</w:t>
    </w:r>
    <w:r>
      <w:fldChar w:fldCharType="end"/>
    </w:r>
  </w:p>
  <w:p>
    <w:pPr>
      <w:pStyle w:val="17"/>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4LoMIBAACO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2iJI5bnPj554/zr8fzw3fy&#10;JuvTB6gx7S5gYhre+wG3ZvYDOjPtQUWbv0iIYByhThd15ZCIyI9Wy9WqwpDA2HxBfPb0PERIH6S3&#10;JBsNjTi+oio/foI0ps4puZrzt9qYMkLj/nIgZvaw3PvYY7bSsBsmQjvfnpBPj5NvqMNFp8R8dCgs&#10;9pdmI87GbjJyDQjvDgkLl34y6gg1FcMxFUbTSuU9+PNesp5+o81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P+C6DCAQAAjgMAAA4AAAAAAAAAAQAgAAAAHgEAAGRycy9lMm9Eb2MueG1sUEsF&#10;BgAAAAAGAAYAWQEAAFIFAAAAAA==&#10;">
              <v:fill on="f" focussize="0,0"/>
              <v:stroke on="f"/>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p>
                        <w:p/>
                      </w:txbxContent>
                    </wps:txbx>
                    <wps:bodyPr wrap="none" lIns="0" tIns="0" rIns="0" bIns="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lITDMIBAACOAwAADgAAAGRycy9lMm9Eb2MueG1srVPNjtMwEL4j8Q6W&#10;79Rph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pJieMWJ375/u3y49fl51fy&#10;OuvTB6gx7SFgYhru/IBbM/sBnZn2oKLNXyREMI7qnq/qyiERkR+tV+t1hSGBsfmC+OzxeYiQ3kpv&#10;STYaGnF8RVV+eg9pTJ1TcjXn77UxZYTG/eVAzOxhufexx2ylYT9MhPa+PSOfHiffUIeLTol551DY&#10;vCSzEWdjPxm5BoTbY8LCpZ+MOkJNxXBMhdG0UnkP/ryXrMffaPs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pSEwzCAQAAjgMAAA4AAAAAAAAAAQAgAAAAHgEAAGRycy9lMm9Eb2MueG1sUEsF&#10;BgAAAAAGAAYAWQEAAFIFAAAAAA==&#10;">
              <v:fill on="f" focussize="0,0"/>
              <v:stroke on="f"/>
              <v:imagedata o:title=""/>
              <o:lock v:ext="edit" aspectratio="f"/>
              <v:textbox inset="0mm,0mm,0mm,0mm" style="mso-fit-shape-to-text:t;">
                <w:txbxContent>
                  <w:p>
                    <w:pPr>
                      <w:pStyle w:val="17"/>
                    </w:pPr>
                  </w:p>
                  <w:p/>
                </w:txbxContent>
              </v:textbox>
            </v:shape>
          </w:pict>
        </mc:Fallback>
      </mc:AlternateContent>
    </w:r>
  </w:p>
  <w:p>
    <w:pPr>
      <w:pStyle w:val="1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wps:txbx>
                    <wps:bodyPr wrap="none" lIns="0" tIns="0" rIns="0" bIns="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K1FFdHCAQAAjgMAAA4AAAAAAAAAAQAgAAAAHgEAAGRycy9lMm9Eb2MueG1sUEsF&#10;BgAAAAAGAAYAWQEAAFIFAAAAAA==&#10;">
              <v:fill on="f" focussize="0,0"/>
              <v:stroke on="f"/>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rPr>
        <w:rFonts w:hint="eastAsia"/>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586129"/>
    <w:multiLevelType w:val="singleLevel"/>
    <w:tmpl w:val="C9586129"/>
    <w:lvl w:ilvl="0" w:tentative="0">
      <w:start w:val="2"/>
      <w:numFmt w:val="chineseCounting"/>
      <w:suff w:val="nothing"/>
      <w:lvlText w:val="%1、"/>
      <w:lvlJc w:val="left"/>
      <w:rPr>
        <w:rFonts w:hint="eastAsia"/>
      </w:rPr>
    </w:lvl>
  </w:abstractNum>
  <w:abstractNum w:abstractNumId="1">
    <w:nsid w:val="CC9CF724"/>
    <w:multiLevelType w:val="singleLevel"/>
    <w:tmpl w:val="CC9CF724"/>
    <w:lvl w:ilvl="0" w:tentative="0">
      <w:start w:val="1"/>
      <w:numFmt w:val="chineseCounting"/>
      <w:suff w:val="space"/>
      <w:lvlText w:val="第%1章"/>
      <w:lvlJc w:val="left"/>
      <w:rPr>
        <w:rFonts w:hint="eastAsia"/>
      </w:rPr>
    </w:lvl>
  </w:abstractNum>
  <w:abstractNum w:abstractNumId="2">
    <w:nsid w:val="F86B6C30"/>
    <w:multiLevelType w:val="singleLevel"/>
    <w:tmpl w:val="F86B6C30"/>
    <w:lvl w:ilvl="0" w:tentative="0">
      <w:start w:val="6"/>
      <w:numFmt w:val="chineseCounting"/>
      <w:suff w:val="space"/>
      <w:lvlText w:val="第%1条"/>
      <w:lvlJc w:val="left"/>
      <w:rPr>
        <w:rFonts w:hint="eastAsia"/>
      </w:rPr>
    </w:lvl>
  </w:abstractNum>
  <w:abstractNum w:abstractNumId="3">
    <w:nsid w:val="1F4C2C04"/>
    <w:multiLevelType w:val="singleLevel"/>
    <w:tmpl w:val="1F4C2C04"/>
    <w:lvl w:ilvl="0" w:tentative="0">
      <w:start w:val="1"/>
      <w:numFmt w:val="chineseCounting"/>
      <w:suff w:val="nothing"/>
      <w:lvlText w:val="（%1）"/>
      <w:lvlJc w:val="left"/>
      <w:rPr>
        <w:rFonts w:hint="eastAsia"/>
      </w:rPr>
    </w:lvl>
  </w:abstractNum>
  <w:abstractNum w:abstractNumId="4">
    <w:nsid w:val="4734DCE6"/>
    <w:multiLevelType w:val="singleLevel"/>
    <w:tmpl w:val="4734DCE6"/>
    <w:lvl w:ilvl="0" w:tentative="0">
      <w:start w:val="1"/>
      <w:numFmt w:val="decimal"/>
      <w:lvlText w:val="%1."/>
      <w:lvlJc w:val="left"/>
      <w:pPr>
        <w:tabs>
          <w:tab w:val="left" w:pos="312"/>
        </w:tabs>
      </w:pPr>
    </w:lvl>
  </w:abstractNum>
  <w:abstractNum w:abstractNumId="5">
    <w:nsid w:val="5D076128"/>
    <w:multiLevelType w:val="singleLevel"/>
    <w:tmpl w:val="5D076128"/>
    <w:lvl w:ilvl="0" w:tentative="0">
      <w:start w:val="2"/>
      <w:numFmt w:val="decimal"/>
      <w:lvlText w:val="%1."/>
      <w:lvlJc w:val="left"/>
      <w:pPr>
        <w:tabs>
          <w:tab w:val="left" w:pos="312"/>
        </w:tabs>
      </w:pPr>
    </w:lvl>
  </w:abstractNum>
  <w:abstractNum w:abstractNumId="6">
    <w:nsid w:val="705D32C3"/>
    <w:multiLevelType w:val="singleLevel"/>
    <w:tmpl w:val="705D32C3"/>
    <w:lvl w:ilvl="0" w:tentative="0">
      <w:start w:val="5"/>
      <w:numFmt w:val="decimal"/>
      <w:lvlText w:val="%1."/>
      <w:lvlJc w:val="left"/>
      <w:pPr>
        <w:tabs>
          <w:tab w:val="left" w:pos="312"/>
        </w:tabs>
      </w:pPr>
    </w:lvl>
  </w:abstractNum>
  <w:abstractNum w:abstractNumId="7">
    <w:nsid w:val="7C7285F4"/>
    <w:multiLevelType w:val="singleLevel"/>
    <w:tmpl w:val="7C7285F4"/>
    <w:lvl w:ilvl="0" w:tentative="0">
      <w:start w:val="5"/>
      <w:numFmt w:val="decimal"/>
      <w:lvlText w:val="%1."/>
      <w:lvlJc w:val="left"/>
      <w:pPr>
        <w:tabs>
          <w:tab w:val="left" w:pos="312"/>
        </w:tabs>
      </w:pPr>
    </w:lvl>
  </w:abstractNum>
  <w:num w:numId="1">
    <w:abstractNumId w:val="1"/>
  </w:num>
  <w:num w:numId="2">
    <w:abstractNumId w:val="6"/>
  </w:num>
  <w:num w:numId="3">
    <w:abstractNumId w:val="4"/>
  </w:num>
  <w:num w:numId="4">
    <w:abstractNumId w:val="0"/>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3"/>
  <w:bordersDoNotSurroundHeader w:val="1"/>
  <w:bordersDoNotSurroundFooter w:val="1"/>
  <w:revisionView w:markup="0"/>
  <w:trackRevisions w:val="1"/>
  <w:documentProtection w:enforcement="0"/>
  <w:defaultTabStop w:val="420"/>
  <w:drawingGridHorizontalSpacing w:val="210"/>
  <w:drawingGridVerticalSpacing w:val="195"/>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jOTRjOWMzMTM2YTA0OWJlZDMxYmQ1YzExZDY3ZmYifQ=="/>
  </w:docVars>
  <w:rsids>
    <w:rsidRoot w:val="005D618A"/>
    <w:rsid w:val="00104FD1"/>
    <w:rsid w:val="001E4F9A"/>
    <w:rsid w:val="00223D8B"/>
    <w:rsid w:val="003A1B69"/>
    <w:rsid w:val="003D60BA"/>
    <w:rsid w:val="003E6DBF"/>
    <w:rsid w:val="00405806"/>
    <w:rsid w:val="00411689"/>
    <w:rsid w:val="00433300"/>
    <w:rsid w:val="00544F84"/>
    <w:rsid w:val="00573F1D"/>
    <w:rsid w:val="005D618A"/>
    <w:rsid w:val="007D0722"/>
    <w:rsid w:val="007F3DEB"/>
    <w:rsid w:val="00835638"/>
    <w:rsid w:val="00911ECD"/>
    <w:rsid w:val="00A042E0"/>
    <w:rsid w:val="00A34EF2"/>
    <w:rsid w:val="00A6283C"/>
    <w:rsid w:val="00A847E6"/>
    <w:rsid w:val="00B26BB1"/>
    <w:rsid w:val="00B26E21"/>
    <w:rsid w:val="00B86A08"/>
    <w:rsid w:val="00C96D53"/>
    <w:rsid w:val="00ED223C"/>
    <w:rsid w:val="00F718F4"/>
    <w:rsid w:val="00F83B64"/>
    <w:rsid w:val="013E3461"/>
    <w:rsid w:val="01BB0F13"/>
    <w:rsid w:val="02090C75"/>
    <w:rsid w:val="02A23A3C"/>
    <w:rsid w:val="0330607B"/>
    <w:rsid w:val="033C4E86"/>
    <w:rsid w:val="035D130A"/>
    <w:rsid w:val="039110A9"/>
    <w:rsid w:val="03AC246A"/>
    <w:rsid w:val="03AE6061"/>
    <w:rsid w:val="03B23056"/>
    <w:rsid w:val="03C74997"/>
    <w:rsid w:val="03DA023E"/>
    <w:rsid w:val="03DC3EBA"/>
    <w:rsid w:val="03F23AEC"/>
    <w:rsid w:val="03F9794D"/>
    <w:rsid w:val="046A2461"/>
    <w:rsid w:val="04C84D5A"/>
    <w:rsid w:val="04DB07C5"/>
    <w:rsid w:val="051C2970"/>
    <w:rsid w:val="060C3611"/>
    <w:rsid w:val="061E26D1"/>
    <w:rsid w:val="062245B6"/>
    <w:rsid w:val="06841CB2"/>
    <w:rsid w:val="06C64829"/>
    <w:rsid w:val="070E7B6E"/>
    <w:rsid w:val="071D62B7"/>
    <w:rsid w:val="077D16D2"/>
    <w:rsid w:val="07A87EEB"/>
    <w:rsid w:val="07B36210"/>
    <w:rsid w:val="07FB307F"/>
    <w:rsid w:val="080E004F"/>
    <w:rsid w:val="08297817"/>
    <w:rsid w:val="082A69F3"/>
    <w:rsid w:val="0844336A"/>
    <w:rsid w:val="084C0861"/>
    <w:rsid w:val="08675FC8"/>
    <w:rsid w:val="08890BBE"/>
    <w:rsid w:val="08D77705"/>
    <w:rsid w:val="09B713FD"/>
    <w:rsid w:val="09EF6ACC"/>
    <w:rsid w:val="0A315056"/>
    <w:rsid w:val="0A472774"/>
    <w:rsid w:val="0AA213B4"/>
    <w:rsid w:val="0AF61C7E"/>
    <w:rsid w:val="0AFB45AD"/>
    <w:rsid w:val="0B351E9B"/>
    <w:rsid w:val="0B4C50D3"/>
    <w:rsid w:val="0B806B92"/>
    <w:rsid w:val="0B827E94"/>
    <w:rsid w:val="0B842F76"/>
    <w:rsid w:val="0BD070E1"/>
    <w:rsid w:val="0C2361E7"/>
    <w:rsid w:val="0C247926"/>
    <w:rsid w:val="0D316035"/>
    <w:rsid w:val="0D794204"/>
    <w:rsid w:val="0D823873"/>
    <w:rsid w:val="0E2125D1"/>
    <w:rsid w:val="0E214211"/>
    <w:rsid w:val="0E224DEE"/>
    <w:rsid w:val="0E25643A"/>
    <w:rsid w:val="0E5F2769"/>
    <w:rsid w:val="0F2F7FB6"/>
    <w:rsid w:val="0F4D75A3"/>
    <w:rsid w:val="0F5B2DCA"/>
    <w:rsid w:val="0FED051E"/>
    <w:rsid w:val="0FEE4C29"/>
    <w:rsid w:val="0FFA113E"/>
    <w:rsid w:val="10031608"/>
    <w:rsid w:val="10046082"/>
    <w:rsid w:val="104974DD"/>
    <w:rsid w:val="10505DA1"/>
    <w:rsid w:val="1089211E"/>
    <w:rsid w:val="10E73A13"/>
    <w:rsid w:val="111703D2"/>
    <w:rsid w:val="112B101A"/>
    <w:rsid w:val="119B53FC"/>
    <w:rsid w:val="1215733B"/>
    <w:rsid w:val="12424CDC"/>
    <w:rsid w:val="129A2738"/>
    <w:rsid w:val="12B56BF1"/>
    <w:rsid w:val="12CB1A89"/>
    <w:rsid w:val="12E27315"/>
    <w:rsid w:val="131840FB"/>
    <w:rsid w:val="13467417"/>
    <w:rsid w:val="136E76CF"/>
    <w:rsid w:val="137C5059"/>
    <w:rsid w:val="145F08C6"/>
    <w:rsid w:val="14E43F59"/>
    <w:rsid w:val="15776308"/>
    <w:rsid w:val="15BC6B3C"/>
    <w:rsid w:val="15D45778"/>
    <w:rsid w:val="16360A7B"/>
    <w:rsid w:val="164D40B0"/>
    <w:rsid w:val="1694429A"/>
    <w:rsid w:val="173D36CF"/>
    <w:rsid w:val="17635326"/>
    <w:rsid w:val="17B772AD"/>
    <w:rsid w:val="17B803EA"/>
    <w:rsid w:val="17D723A5"/>
    <w:rsid w:val="17FC5D69"/>
    <w:rsid w:val="1815096B"/>
    <w:rsid w:val="18236EFD"/>
    <w:rsid w:val="18842C1C"/>
    <w:rsid w:val="189D5B1F"/>
    <w:rsid w:val="18A34CD0"/>
    <w:rsid w:val="18D706FE"/>
    <w:rsid w:val="19A53EA8"/>
    <w:rsid w:val="19B64DBC"/>
    <w:rsid w:val="19EC6A4A"/>
    <w:rsid w:val="1A2B4947"/>
    <w:rsid w:val="1A373ACF"/>
    <w:rsid w:val="1A7B10BA"/>
    <w:rsid w:val="1A895341"/>
    <w:rsid w:val="1A9D5038"/>
    <w:rsid w:val="1ACC1989"/>
    <w:rsid w:val="1AEA1E22"/>
    <w:rsid w:val="1AEA517A"/>
    <w:rsid w:val="1B0D071F"/>
    <w:rsid w:val="1B4568CE"/>
    <w:rsid w:val="1B9015B7"/>
    <w:rsid w:val="1B950DA6"/>
    <w:rsid w:val="1BF54245"/>
    <w:rsid w:val="1CAF797B"/>
    <w:rsid w:val="1D0E6976"/>
    <w:rsid w:val="1D1B1DDC"/>
    <w:rsid w:val="1D5A79EE"/>
    <w:rsid w:val="1E0E2CD0"/>
    <w:rsid w:val="1E831280"/>
    <w:rsid w:val="1EBC4704"/>
    <w:rsid w:val="1F172EB5"/>
    <w:rsid w:val="1F94592D"/>
    <w:rsid w:val="1FB860DE"/>
    <w:rsid w:val="203C5A02"/>
    <w:rsid w:val="209D4C94"/>
    <w:rsid w:val="20B44FCD"/>
    <w:rsid w:val="20E84705"/>
    <w:rsid w:val="20EF2751"/>
    <w:rsid w:val="218400BA"/>
    <w:rsid w:val="21AB1E2F"/>
    <w:rsid w:val="21D40498"/>
    <w:rsid w:val="22767047"/>
    <w:rsid w:val="22B5090A"/>
    <w:rsid w:val="23A05588"/>
    <w:rsid w:val="240476A1"/>
    <w:rsid w:val="24266E50"/>
    <w:rsid w:val="243B4281"/>
    <w:rsid w:val="247F007E"/>
    <w:rsid w:val="25431AEB"/>
    <w:rsid w:val="25BE3BFB"/>
    <w:rsid w:val="25BF43FD"/>
    <w:rsid w:val="25F86BCD"/>
    <w:rsid w:val="2605748B"/>
    <w:rsid w:val="26396D26"/>
    <w:rsid w:val="264544A6"/>
    <w:rsid w:val="26493454"/>
    <w:rsid w:val="265947AF"/>
    <w:rsid w:val="267702FB"/>
    <w:rsid w:val="269E416A"/>
    <w:rsid w:val="26A8391B"/>
    <w:rsid w:val="26C11C6B"/>
    <w:rsid w:val="272100D3"/>
    <w:rsid w:val="272C72FC"/>
    <w:rsid w:val="275131CB"/>
    <w:rsid w:val="278F6521"/>
    <w:rsid w:val="27EB149D"/>
    <w:rsid w:val="27FD3E52"/>
    <w:rsid w:val="28E11370"/>
    <w:rsid w:val="291E5E43"/>
    <w:rsid w:val="294A756A"/>
    <w:rsid w:val="296C6C52"/>
    <w:rsid w:val="29781BF8"/>
    <w:rsid w:val="29C33ED0"/>
    <w:rsid w:val="29D5322D"/>
    <w:rsid w:val="2A025DD9"/>
    <w:rsid w:val="2A2619CB"/>
    <w:rsid w:val="2A7C2231"/>
    <w:rsid w:val="2A7C7BF7"/>
    <w:rsid w:val="2A920E4F"/>
    <w:rsid w:val="2ABB753D"/>
    <w:rsid w:val="2AD4582D"/>
    <w:rsid w:val="2AFE6EC4"/>
    <w:rsid w:val="2B7A49FA"/>
    <w:rsid w:val="2C615D26"/>
    <w:rsid w:val="2C710238"/>
    <w:rsid w:val="2CB679ED"/>
    <w:rsid w:val="2D173C07"/>
    <w:rsid w:val="2D424A86"/>
    <w:rsid w:val="2D4E7308"/>
    <w:rsid w:val="2DDA66B7"/>
    <w:rsid w:val="2E6F2D11"/>
    <w:rsid w:val="2E7B52DB"/>
    <w:rsid w:val="2EA868BA"/>
    <w:rsid w:val="2ED60115"/>
    <w:rsid w:val="2F324CFE"/>
    <w:rsid w:val="2F9F6FB4"/>
    <w:rsid w:val="2FBA09F1"/>
    <w:rsid w:val="2FD03D4E"/>
    <w:rsid w:val="2FEF2ACF"/>
    <w:rsid w:val="2FF93D20"/>
    <w:rsid w:val="30540211"/>
    <w:rsid w:val="30AA7BE8"/>
    <w:rsid w:val="30E45100"/>
    <w:rsid w:val="31112A0D"/>
    <w:rsid w:val="311F4B20"/>
    <w:rsid w:val="312D7741"/>
    <w:rsid w:val="3135087A"/>
    <w:rsid w:val="3145545B"/>
    <w:rsid w:val="314D56E0"/>
    <w:rsid w:val="316F137F"/>
    <w:rsid w:val="3194402A"/>
    <w:rsid w:val="31D87BB7"/>
    <w:rsid w:val="31DF525F"/>
    <w:rsid w:val="31EC162B"/>
    <w:rsid w:val="32324C2E"/>
    <w:rsid w:val="327171DF"/>
    <w:rsid w:val="32BF7623"/>
    <w:rsid w:val="32E36FFE"/>
    <w:rsid w:val="32E6557D"/>
    <w:rsid w:val="330C3F1B"/>
    <w:rsid w:val="33783661"/>
    <w:rsid w:val="33891D86"/>
    <w:rsid w:val="3391569E"/>
    <w:rsid w:val="341E3434"/>
    <w:rsid w:val="34BB4442"/>
    <w:rsid w:val="3584136B"/>
    <w:rsid w:val="359A3DB9"/>
    <w:rsid w:val="35FF5AA4"/>
    <w:rsid w:val="360B7EBA"/>
    <w:rsid w:val="363B58ED"/>
    <w:rsid w:val="36416867"/>
    <w:rsid w:val="3661235E"/>
    <w:rsid w:val="367D5DD4"/>
    <w:rsid w:val="369C32FD"/>
    <w:rsid w:val="36C9002A"/>
    <w:rsid w:val="3753307E"/>
    <w:rsid w:val="37666E72"/>
    <w:rsid w:val="37A8271E"/>
    <w:rsid w:val="37F618D7"/>
    <w:rsid w:val="38081EA3"/>
    <w:rsid w:val="38167A04"/>
    <w:rsid w:val="381C3783"/>
    <w:rsid w:val="394B167A"/>
    <w:rsid w:val="39DA2868"/>
    <w:rsid w:val="3A055F4B"/>
    <w:rsid w:val="3A4E4336"/>
    <w:rsid w:val="3A6007FE"/>
    <w:rsid w:val="3A802587"/>
    <w:rsid w:val="3A852164"/>
    <w:rsid w:val="3AE62C0A"/>
    <w:rsid w:val="3AF93D6C"/>
    <w:rsid w:val="3AFD06C8"/>
    <w:rsid w:val="3B7C2CE4"/>
    <w:rsid w:val="3BAF716B"/>
    <w:rsid w:val="3C0B5355"/>
    <w:rsid w:val="3CD4176B"/>
    <w:rsid w:val="3CDB3902"/>
    <w:rsid w:val="3D1F44D9"/>
    <w:rsid w:val="3D5C38CD"/>
    <w:rsid w:val="3D7718F5"/>
    <w:rsid w:val="3D7F382F"/>
    <w:rsid w:val="3D9D377E"/>
    <w:rsid w:val="3DAD13DF"/>
    <w:rsid w:val="3DBC6F81"/>
    <w:rsid w:val="3E5070F1"/>
    <w:rsid w:val="3EC370CB"/>
    <w:rsid w:val="3F1C6B81"/>
    <w:rsid w:val="3F6C3589"/>
    <w:rsid w:val="3F850180"/>
    <w:rsid w:val="3F9004D6"/>
    <w:rsid w:val="3FEE7CFA"/>
    <w:rsid w:val="400E4D5E"/>
    <w:rsid w:val="402D2704"/>
    <w:rsid w:val="40582A51"/>
    <w:rsid w:val="40AC3B85"/>
    <w:rsid w:val="40E1138C"/>
    <w:rsid w:val="413814BA"/>
    <w:rsid w:val="41611041"/>
    <w:rsid w:val="417C3D4D"/>
    <w:rsid w:val="41872511"/>
    <w:rsid w:val="41DF1251"/>
    <w:rsid w:val="424236D9"/>
    <w:rsid w:val="42466655"/>
    <w:rsid w:val="42B368FF"/>
    <w:rsid w:val="42C341BE"/>
    <w:rsid w:val="42C82F57"/>
    <w:rsid w:val="435707E5"/>
    <w:rsid w:val="43C76AF7"/>
    <w:rsid w:val="43E97E4A"/>
    <w:rsid w:val="446828F0"/>
    <w:rsid w:val="45093E85"/>
    <w:rsid w:val="45C13B4D"/>
    <w:rsid w:val="45E54D04"/>
    <w:rsid w:val="46054BCA"/>
    <w:rsid w:val="464C6AFC"/>
    <w:rsid w:val="468B0091"/>
    <w:rsid w:val="46A107C3"/>
    <w:rsid w:val="46B15CE2"/>
    <w:rsid w:val="46BE113D"/>
    <w:rsid w:val="46E44B13"/>
    <w:rsid w:val="4703508A"/>
    <w:rsid w:val="475023F8"/>
    <w:rsid w:val="479D361E"/>
    <w:rsid w:val="47B74789"/>
    <w:rsid w:val="47EF5EA0"/>
    <w:rsid w:val="48032A55"/>
    <w:rsid w:val="480F2B9D"/>
    <w:rsid w:val="48102176"/>
    <w:rsid w:val="48282920"/>
    <w:rsid w:val="483E1347"/>
    <w:rsid w:val="485321E0"/>
    <w:rsid w:val="48546AD3"/>
    <w:rsid w:val="48CA4868"/>
    <w:rsid w:val="48F005D3"/>
    <w:rsid w:val="49547ADD"/>
    <w:rsid w:val="49732351"/>
    <w:rsid w:val="498F4AF1"/>
    <w:rsid w:val="49C05787"/>
    <w:rsid w:val="49CF518D"/>
    <w:rsid w:val="4A036AED"/>
    <w:rsid w:val="4A7F3979"/>
    <w:rsid w:val="4ADA1F63"/>
    <w:rsid w:val="4AE23D89"/>
    <w:rsid w:val="4AF869F0"/>
    <w:rsid w:val="4B2038D0"/>
    <w:rsid w:val="4B296E7D"/>
    <w:rsid w:val="4B79394E"/>
    <w:rsid w:val="4B877F28"/>
    <w:rsid w:val="4D916BA6"/>
    <w:rsid w:val="4DC44169"/>
    <w:rsid w:val="4DE24E21"/>
    <w:rsid w:val="4E1B19A3"/>
    <w:rsid w:val="4E48787F"/>
    <w:rsid w:val="4E58259B"/>
    <w:rsid w:val="4E803E33"/>
    <w:rsid w:val="4E936E55"/>
    <w:rsid w:val="4EF0709E"/>
    <w:rsid w:val="4EF3571C"/>
    <w:rsid w:val="4EF636D2"/>
    <w:rsid w:val="4F0469A4"/>
    <w:rsid w:val="4FC03778"/>
    <w:rsid w:val="4FD62928"/>
    <w:rsid w:val="500E56F4"/>
    <w:rsid w:val="50540C73"/>
    <w:rsid w:val="50752AF8"/>
    <w:rsid w:val="513C6A7B"/>
    <w:rsid w:val="52392DF3"/>
    <w:rsid w:val="52EC6EC2"/>
    <w:rsid w:val="532D486F"/>
    <w:rsid w:val="5333545B"/>
    <w:rsid w:val="538D0E89"/>
    <w:rsid w:val="54137195"/>
    <w:rsid w:val="5423261A"/>
    <w:rsid w:val="544F5FA1"/>
    <w:rsid w:val="5450213C"/>
    <w:rsid w:val="545A25C3"/>
    <w:rsid w:val="54D24048"/>
    <w:rsid w:val="54D64CD5"/>
    <w:rsid w:val="54DD739E"/>
    <w:rsid w:val="5532287C"/>
    <w:rsid w:val="55887D69"/>
    <w:rsid w:val="55A51794"/>
    <w:rsid w:val="561A0928"/>
    <w:rsid w:val="56406B1C"/>
    <w:rsid w:val="56423872"/>
    <w:rsid w:val="569E06BC"/>
    <w:rsid w:val="56B279F0"/>
    <w:rsid w:val="56F20F86"/>
    <w:rsid w:val="579D710E"/>
    <w:rsid w:val="581F22F6"/>
    <w:rsid w:val="5866714C"/>
    <w:rsid w:val="586E1E17"/>
    <w:rsid w:val="58862C35"/>
    <w:rsid w:val="58C14957"/>
    <w:rsid w:val="58CC23D2"/>
    <w:rsid w:val="58E66050"/>
    <w:rsid w:val="591C5307"/>
    <w:rsid w:val="59465979"/>
    <w:rsid w:val="594823BC"/>
    <w:rsid w:val="59922DDA"/>
    <w:rsid w:val="59BE453B"/>
    <w:rsid w:val="59FC7994"/>
    <w:rsid w:val="5A3E7D97"/>
    <w:rsid w:val="5AA601F5"/>
    <w:rsid w:val="5AC228FF"/>
    <w:rsid w:val="5AE83A50"/>
    <w:rsid w:val="5B353193"/>
    <w:rsid w:val="5BAB2917"/>
    <w:rsid w:val="5BFC33FA"/>
    <w:rsid w:val="5C3107A4"/>
    <w:rsid w:val="5C3B1B93"/>
    <w:rsid w:val="5C7900AB"/>
    <w:rsid w:val="5C9220DF"/>
    <w:rsid w:val="5D471F14"/>
    <w:rsid w:val="5D4A15F3"/>
    <w:rsid w:val="5D69542A"/>
    <w:rsid w:val="5D783B72"/>
    <w:rsid w:val="5E0930EF"/>
    <w:rsid w:val="5E3D4D53"/>
    <w:rsid w:val="5E4717E6"/>
    <w:rsid w:val="5E55774C"/>
    <w:rsid w:val="5E8A70FF"/>
    <w:rsid w:val="5EBD40B1"/>
    <w:rsid w:val="5EE66E12"/>
    <w:rsid w:val="60045F96"/>
    <w:rsid w:val="60104DDC"/>
    <w:rsid w:val="60394A5E"/>
    <w:rsid w:val="605C0804"/>
    <w:rsid w:val="60913E6F"/>
    <w:rsid w:val="609B4926"/>
    <w:rsid w:val="60D543F6"/>
    <w:rsid w:val="61733C3E"/>
    <w:rsid w:val="6189617B"/>
    <w:rsid w:val="61B52BB6"/>
    <w:rsid w:val="61B749C2"/>
    <w:rsid w:val="62280D20"/>
    <w:rsid w:val="62CA2457"/>
    <w:rsid w:val="638240A1"/>
    <w:rsid w:val="63833423"/>
    <w:rsid w:val="63A5257B"/>
    <w:rsid w:val="63BD3DCC"/>
    <w:rsid w:val="63C61741"/>
    <w:rsid w:val="64560967"/>
    <w:rsid w:val="64806000"/>
    <w:rsid w:val="64BA2CF7"/>
    <w:rsid w:val="64BD31DE"/>
    <w:rsid w:val="64F53BD1"/>
    <w:rsid w:val="656B1D10"/>
    <w:rsid w:val="65764C68"/>
    <w:rsid w:val="657F7A46"/>
    <w:rsid w:val="65B841F9"/>
    <w:rsid w:val="66022B28"/>
    <w:rsid w:val="664A38E2"/>
    <w:rsid w:val="66581E87"/>
    <w:rsid w:val="66FA11D5"/>
    <w:rsid w:val="67202C88"/>
    <w:rsid w:val="6742357D"/>
    <w:rsid w:val="674302C7"/>
    <w:rsid w:val="67CB09D8"/>
    <w:rsid w:val="67EE3B0F"/>
    <w:rsid w:val="680A5986"/>
    <w:rsid w:val="680D5F4B"/>
    <w:rsid w:val="68113F51"/>
    <w:rsid w:val="688202D9"/>
    <w:rsid w:val="68E94770"/>
    <w:rsid w:val="68F949C9"/>
    <w:rsid w:val="695A4290"/>
    <w:rsid w:val="6A334932"/>
    <w:rsid w:val="6A3353FF"/>
    <w:rsid w:val="6A5D63E6"/>
    <w:rsid w:val="6A5F24D1"/>
    <w:rsid w:val="6ACA70C4"/>
    <w:rsid w:val="6AE347EB"/>
    <w:rsid w:val="6B0F1ACC"/>
    <w:rsid w:val="6B330365"/>
    <w:rsid w:val="6B434AF0"/>
    <w:rsid w:val="6B57675A"/>
    <w:rsid w:val="6B6A62F9"/>
    <w:rsid w:val="6B87098A"/>
    <w:rsid w:val="6BDD7B4D"/>
    <w:rsid w:val="6C0E320C"/>
    <w:rsid w:val="6D2F1D94"/>
    <w:rsid w:val="6D515A20"/>
    <w:rsid w:val="6DAE29A8"/>
    <w:rsid w:val="6E072901"/>
    <w:rsid w:val="6E6B7334"/>
    <w:rsid w:val="6E8F5AB9"/>
    <w:rsid w:val="6EA42846"/>
    <w:rsid w:val="6EA96D0B"/>
    <w:rsid w:val="6EBC0B3A"/>
    <w:rsid w:val="6EF51C7D"/>
    <w:rsid w:val="6F135BB4"/>
    <w:rsid w:val="6F8363E5"/>
    <w:rsid w:val="6F841DCF"/>
    <w:rsid w:val="6FA80CCD"/>
    <w:rsid w:val="6FAC3CC5"/>
    <w:rsid w:val="6FC746F5"/>
    <w:rsid w:val="70317AC6"/>
    <w:rsid w:val="704B26F7"/>
    <w:rsid w:val="70697B21"/>
    <w:rsid w:val="70863262"/>
    <w:rsid w:val="70A76ED3"/>
    <w:rsid w:val="70DD7BE1"/>
    <w:rsid w:val="71860B17"/>
    <w:rsid w:val="723B27CC"/>
    <w:rsid w:val="72687227"/>
    <w:rsid w:val="72A03FD9"/>
    <w:rsid w:val="73406CFF"/>
    <w:rsid w:val="7383028C"/>
    <w:rsid w:val="73A25E44"/>
    <w:rsid w:val="741F68CF"/>
    <w:rsid w:val="75252DF3"/>
    <w:rsid w:val="75621536"/>
    <w:rsid w:val="758D5CD1"/>
    <w:rsid w:val="759F1D6E"/>
    <w:rsid w:val="75BF3154"/>
    <w:rsid w:val="764A07CF"/>
    <w:rsid w:val="764F6B3D"/>
    <w:rsid w:val="76C62E5B"/>
    <w:rsid w:val="76CD2B7B"/>
    <w:rsid w:val="76D80645"/>
    <w:rsid w:val="76DA32A9"/>
    <w:rsid w:val="76E03371"/>
    <w:rsid w:val="771211AA"/>
    <w:rsid w:val="7742478C"/>
    <w:rsid w:val="77DE61FE"/>
    <w:rsid w:val="780E5898"/>
    <w:rsid w:val="782642CC"/>
    <w:rsid w:val="785D5F3F"/>
    <w:rsid w:val="78757BDE"/>
    <w:rsid w:val="7894095E"/>
    <w:rsid w:val="78964555"/>
    <w:rsid w:val="78C141BD"/>
    <w:rsid w:val="78CF4963"/>
    <w:rsid w:val="79000679"/>
    <w:rsid w:val="791C0FE5"/>
    <w:rsid w:val="79611F28"/>
    <w:rsid w:val="796C2326"/>
    <w:rsid w:val="798D770D"/>
    <w:rsid w:val="79A416F0"/>
    <w:rsid w:val="79B03EB6"/>
    <w:rsid w:val="79B61437"/>
    <w:rsid w:val="7ACA3541"/>
    <w:rsid w:val="7ACD6792"/>
    <w:rsid w:val="7AE15A5C"/>
    <w:rsid w:val="7AF37579"/>
    <w:rsid w:val="7AF87F64"/>
    <w:rsid w:val="7B1C0C84"/>
    <w:rsid w:val="7B5A62DF"/>
    <w:rsid w:val="7B7A04A8"/>
    <w:rsid w:val="7C0C3F6D"/>
    <w:rsid w:val="7C22163C"/>
    <w:rsid w:val="7C457B4B"/>
    <w:rsid w:val="7C595075"/>
    <w:rsid w:val="7C6B07B2"/>
    <w:rsid w:val="7D133243"/>
    <w:rsid w:val="7D945420"/>
    <w:rsid w:val="7E394207"/>
    <w:rsid w:val="7E4007A2"/>
    <w:rsid w:val="7E430907"/>
    <w:rsid w:val="7E791CAD"/>
    <w:rsid w:val="7EA50DFB"/>
    <w:rsid w:val="7EC86878"/>
    <w:rsid w:val="7F16390D"/>
    <w:rsid w:val="7F752917"/>
    <w:rsid w:val="7FE37961"/>
    <w:rsid w:val="7FF63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iPriority="99" w:semiHidden="0"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32"/>
    <w:qFormat/>
    <w:uiPriority w:val="9"/>
    <w:pPr>
      <w:keepNext/>
      <w:keepLines/>
      <w:spacing w:before="340" w:after="330" w:line="578" w:lineRule="auto"/>
      <w:jc w:val="center"/>
      <w:outlineLvl w:val="0"/>
    </w:pPr>
    <w:rPr>
      <w:rFonts w:eastAsia="方正小标宋简体"/>
      <w:bCs/>
      <w:kern w:val="44"/>
      <w:sz w:val="44"/>
      <w:szCs w:val="44"/>
    </w:rPr>
  </w:style>
  <w:style w:type="paragraph" w:styleId="5">
    <w:name w:val="heading 2"/>
    <w:basedOn w:val="1"/>
    <w:next w:val="1"/>
    <w:link w:val="33"/>
    <w:unhideWhenUsed/>
    <w:qFormat/>
    <w:uiPriority w:val="9"/>
    <w:pPr>
      <w:keepNext/>
      <w:keepLines/>
      <w:spacing w:before="260" w:after="260" w:line="416" w:lineRule="auto"/>
      <w:jc w:val="center"/>
      <w:outlineLvl w:val="1"/>
    </w:pPr>
    <w:rPr>
      <w:rFonts w:eastAsia="方正小标宋简体" w:asciiTheme="majorHAnsi" w:hAnsiTheme="majorHAnsi" w:cstheme="majorBidi"/>
      <w:bCs/>
      <w:sz w:val="36"/>
      <w:szCs w:val="32"/>
    </w:rPr>
  </w:style>
  <w:style w:type="paragraph" w:styleId="6">
    <w:name w:val="heading 3"/>
    <w:basedOn w:val="1"/>
    <w:next w:val="1"/>
    <w:link w:val="34"/>
    <w:unhideWhenUsed/>
    <w:qFormat/>
    <w:uiPriority w:val="9"/>
    <w:pPr>
      <w:keepNext/>
      <w:keepLines/>
      <w:spacing w:before="260" w:after="260" w:line="416" w:lineRule="auto"/>
      <w:outlineLvl w:val="2"/>
    </w:pPr>
    <w:rPr>
      <w:rFonts w:ascii="Calibri" w:hAnsi="Calibri" w:eastAsia="宋体" w:cs="Times New Roman"/>
      <w:b/>
      <w:bCs/>
      <w:sz w:val="32"/>
      <w:szCs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line="360" w:lineRule="auto"/>
      <w:ind w:firstLine="420"/>
    </w:pPr>
    <w:rPr>
      <w:rFonts w:eastAsia="等线"/>
      <w:color w:val="000000"/>
      <w:szCs w:val="24"/>
    </w:rPr>
  </w:style>
  <w:style w:type="paragraph" w:styleId="3">
    <w:name w:val="Body Text Indent"/>
    <w:basedOn w:val="1"/>
    <w:qFormat/>
    <w:uiPriority w:val="0"/>
    <w:pPr>
      <w:adjustRightInd w:val="0"/>
      <w:snapToGrid w:val="0"/>
      <w:spacing w:line="360" w:lineRule="exact"/>
      <w:ind w:firstLine="630"/>
      <w:textAlignment w:val="baseline"/>
    </w:pPr>
    <w:rPr>
      <w:rFonts w:ascii="宋体" w:hAnsi="宋体" w:cs="Times New Roman"/>
      <w:kern w:val="0"/>
      <w:sz w:val="24"/>
      <w:szCs w:val="20"/>
    </w:rPr>
  </w:style>
  <w:style w:type="paragraph" w:styleId="7">
    <w:name w:val="Normal Indent"/>
    <w:basedOn w:val="1"/>
    <w:qFormat/>
    <w:uiPriority w:val="0"/>
    <w:pPr>
      <w:widowControl/>
      <w:adjustRightInd w:val="0"/>
      <w:snapToGrid w:val="0"/>
      <w:spacing w:after="200"/>
      <w:ind w:firstLine="420"/>
      <w:jc w:val="left"/>
    </w:pPr>
    <w:rPr>
      <w:rFonts w:ascii="Times New Roman" w:hAnsi="Times New Roman" w:eastAsia="微软雅黑" w:cs="Tahoma"/>
      <w:kern w:val="0"/>
      <w:sz w:val="22"/>
      <w:szCs w:val="20"/>
    </w:rPr>
  </w:style>
  <w:style w:type="paragraph" w:styleId="8">
    <w:name w:val="annotation text"/>
    <w:basedOn w:val="1"/>
    <w:semiHidden/>
    <w:unhideWhenUsed/>
    <w:qFormat/>
    <w:uiPriority w:val="99"/>
    <w:pPr>
      <w:jc w:val="left"/>
    </w:pPr>
  </w:style>
  <w:style w:type="paragraph" w:styleId="9">
    <w:name w:val="Body Text 3"/>
    <w:basedOn w:val="1"/>
    <w:link w:val="42"/>
    <w:unhideWhenUsed/>
    <w:qFormat/>
    <w:uiPriority w:val="99"/>
    <w:pPr>
      <w:spacing w:after="120"/>
    </w:pPr>
    <w:rPr>
      <w:sz w:val="16"/>
      <w:szCs w:val="16"/>
    </w:rPr>
  </w:style>
  <w:style w:type="paragraph" w:styleId="10">
    <w:name w:val="Body Text"/>
    <w:basedOn w:val="1"/>
    <w:next w:val="1"/>
    <w:qFormat/>
    <w:uiPriority w:val="99"/>
    <w:pPr>
      <w:spacing w:after="120"/>
    </w:pPr>
  </w:style>
  <w:style w:type="paragraph" w:styleId="11">
    <w:name w:val="toc 3"/>
    <w:basedOn w:val="1"/>
    <w:next w:val="1"/>
    <w:unhideWhenUsed/>
    <w:qFormat/>
    <w:uiPriority w:val="39"/>
    <w:pPr>
      <w:widowControl/>
      <w:spacing w:after="100" w:line="276" w:lineRule="auto"/>
      <w:ind w:left="440"/>
      <w:jc w:val="left"/>
    </w:pPr>
    <w:rPr>
      <w:kern w:val="0"/>
      <w:sz w:val="22"/>
    </w:rPr>
  </w:style>
  <w:style w:type="paragraph" w:styleId="12">
    <w:name w:val="Plain Text"/>
    <w:basedOn w:val="1"/>
    <w:next w:val="13"/>
    <w:qFormat/>
    <w:uiPriority w:val="0"/>
    <w:rPr>
      <w:rFonts w:ascii="宋体" w:hAnsi="Courier New"/>
      <w:szCs w:val="21"/>
    </w:rPr>
  </w:style>
  <w:style w:type="paragraph" w:customStyle="1" w:styleId="13">
    <w:name w:val="Default"/>
    <w:next w:val="14"/>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14">
    <w:name w:val="List"/>
    <w:basedOn w:val="1"/>
    <w:next w:val="1"/>
    <w:qFormat/>
    <w:uiPriority w:val="0"/>
    <w:pPr>
      <w:snapToGrid w:val="0"/>
    </w:pPr>
    <w:rPr>
      <w:szCs w:val="24"/>
    </w:rPr>
  </w:style>
  <w:style w:type="paragraph" w:styleId="15">
    <w:name w:val="Body Text Indent 2"/>
    <w:basedOn w:val="1"/>
    <w:qFormat/>
    <w:uiPriority w:val="0"/>
    <w:pPr>
      <w:adjustRightInd w:val="0"/>
      <w:spacing w:after="120" w:line="480" w:lineRule="auto"/>
      <w:ind w:left="420"/>
      <w:textAlignment w:val="baseline"/>
    </w:pPr>
    <w:rPr>
      <w:rFonts w:ascii="Times New Roman" w:hAnsi="Times New Roman" w:cs="Times New Roman"/>
      <w:kern w:val="0"/>
      <w:szCs w:val="20"/>
    </w:rPr>
  </w:style>
  <w:style w:type="paragraph" w:styleId="16">
    <w:name w:val="Balloon Text"/>
    <w:basedOn w:val="1"/>
    <w:link w:val="37"/>
    <w:semiHidden/>
    <w:unhideWhenUsed/>
    <w:qFormat/>
    <w:uiPriority w:val="99"/>
    <w:rPr>
      <w:sz w:val="18"/>
      <w:szCs w:val="18"/>
    </w:rPr>
  </w:style>
  <w:style w:type="paragraph" w:styleId="17">
    <w:name w:val="footer"/>
    <w:basedOn w:val="1"/>
    <w:link w:val="31"/>
    <w:unhideWhenUsed/>
    <w:qFormat/>
    <w:uiPriority w:val="99"/>
    <w:pPr>
      <w:tabs>
        <w:tab w:val="center" w:pos="4153"/>
        <w:tab w:val="right" w:pos="8306"/>
      </w:tabs>
      <w:snapToGrid w:val="0"/>
      <w:jc w:val="left"/>
    </w:pPr>
    <w:rPr>
      <w:sz w:val="18"/>
      <w:szCs w:val="18"/>
    </w:rPr>
  </w:style>
  <w:style w:type="paragraph" w:styleId="18">
    <w:name w:val="header"/>
    <w:basedOn w:val="1"/>
    <w:link w:val="3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pPr>
      <w:widowControl/>
      <w:spacing w:after="100" w:line="276" w:lineRule="auto"/>
      <w:jc w:val="left"/>
    </w:pPr>
    <w:rPr>
      <w:kern w:val="0"/>
      <w:sz w:val="22"/>
    </w:rPr>
  </w:style>
  <w:style w:type="paragraph" w:styleId="20">
    <w:name w:val="toc 2"/>
    <w:basedOn w:val="1"/>
    <w:next w:val="1"/>
    <w:unhideWhenUsed/>
    <w:qFormat/>
    <w:uiPriority w:val="39"/>
    <w:pPr>
      <w:widowControl/>
      <w:tabs>
        <w:tab w:val="right" w:leader="dot" w:pos="8834"/>
      </w:tabs>
      <w:spacing w:after="100" w:line="276" w:lineRule="auto"/>
      <w:ind w:left="-1" w:leftChars="-1" w:hanging="2"/>
      <w:jc w:val="left"/>
    </w:pPr>
    <w:rPr>
      <w:kern w:val="0"/>
      <w:sz w:val="22"/>
    </w:rPr>
  </w:style>
  <w:style w:type="paragraph" w:styleId="21">
    <w:name w:val="Body Text 2"/>
    <w:basedOn w:val="1"/>
    <w:qFormat/>
    <w:uiPriority w:val="0"/>
    <w:pPr>
      <w:spacing w:after="120" w:line="480" w:lineRule="auto"/>
    </w:pPr>
  </w:style>
  <w:style w:type="paragraph" w:styleId="22">
    <w:name w:val="Normal (Web)"/>
    <w:basedOn w:val="1"/>
    <w:qFormat/>
    <w:uiPriority w:val="99"/>
    <w:pPr>
      <w:spacing w:before="100" w:beforeAutospacing="1" w:after="100" w:afterAutospacing="1"/>
    </w:pPr>
    <w:rPr>
      <w:rFonts w:ascii="宋体" w:hAnsi="宋体" w:cs="Times New Roman"/>
      <w:kern w:val="0"/>
      <w:sz w:val="24"/>
      <w:szCs w:val="24"/>
    </w:rPr>
  </w:style>
  <w:style w:type="table" w:styleId="24">
    <w:name w:val="Table Grid"/>
    <w:basedOn w:val="2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6">
    <w:name w:val="Strong"/>
    <w:basedOn w:val="25"/>
    <w:qFormat/>
    <w:uiPriority w:val="22"/>
    <w:rPr>
      <w:b/>
      <w:bCs/>
    </w:rPr>
  </w:style>
  <w:style w:type="character" w:styleId="27">
    <w:name w:val="page number"/>
    <w:basedOn w:val="25"/>
    <w:qFormat/>
    <w:uiPriority w:val="0"/>
  </w:style>
  <w:style w:type="character" w:styleId="28">
    <w:name w:val="Hyperlink"/>
    <w:basedOn w:val="25"/>
    <w:unhideWhenUsed/>
    <w:qFormat/>
    <w:uiPriority w:val="99"/>
    <w:rPr>
      <w:color w:val="0000FF" w:themeColor="hyperlink"/>
      <w:u w:val="single"/>
      <w14:textFill>
        <w14:solidFill>
          <w14:schemeClr w14:val="hlink"/>
        </w14:solidFill>
      </w14:textFill>
    </w:rPr>
  </w:style>
  <w:style w:type="paragraph" w:customStyle="1" w:styleId="29">
    <w:name w:val="Default1"/>
    <w:qFormat/>
    <w:uiPriority w:val="0"/>
    <w:pPr>
      <w:widowControl w:val="0"/>
      <w:autoSpaceDE w:val="0"/>
      <w:autoSpaceDN w:val="0"/>
      <w:adjustRightInd w:val="0"/>
    </w:pPr>
    <w:rPr>
      <w:rFonts w:ascii="宋体" w:hAnsi="Times New Roman" w:eastAsia="仿宋_GB2312" w:cs="宋体"/>
      <w:color w:val="000000"/>
      <w:sz w:val="24"/>
      <w:szCs w:val="24"/>
      <w:lang w:val="en-US" w:eastAsia="zh-CN" w:bidi="ar-SA"/>
    </w:rPr>
  </w:style>
  <w:style w:type="character" w:customStyle="1" w:styleId="30">
    <w:name w:val="页眉 字符"/>
    <w:basedOn w:val="25"/>
    <w:link w:val="18"/>
    <w:semiHidden/>
    <w:qFormat/>
    <w:uiPriority w:val="99"/>
    <w:rPr>
      <w:sz w:val="18"/>
      <w:szCs w:val="18"/>
    </w:rPr>
  </w:style>
  <w:style w:type="character" w:customStyle="1" w:styleId="31">
    <w:name w:val="页脚 字符"/>
    <w:basedOn w:val="25"/>
    <w:link w:val="17"/>
    <w:qFormat/>
    <w:uiPriority w:val="99"/>
    <w:rPr>
      <w:sz w:val="18"/>
      <w:szCs w:val="18"/>
    </w:rPr>
  </w:style>
  <w:style w:type="character" w:customStyle="1" w:styleId="32">
    <w:name w:val="标题 1 字符"/>
    <w:basedOn w:val="25"/>
    <w:link w:val="4"/>
    <w:qFormat/>
    <w:uiPriority w:val="9"/>
    <w:rPr>
      <w:rFonts w:eastAsia="方正小标宋简体"/>
      <w:bCs/>
      <w:kern w:val="44"/>
      <w:sz w:val="44"/>
      <w:szCs w:val="44"/>
    </w:rPr>
  </w:style>
  <w:style w:type="character" w:customStyle="1" w:styleId="33">
    <w:name w:val="标题 2 字符"/>
    <w:basedOn w:val="25"/>
    <w:link w:val="5"/>
    <w:qFormat/>
    <w:uiPriority w:val="9"/>
    <w:rPr>
      <w:rFonts w:eastAsia="方正小标宋简体" w:asciiTheme="majorHAnsi" w:hAnsiTheme="majorHAnsi" w:cstheme="majorBidi"/>
      <w:bCs/>
      <w:sz w:val="36"/>
      <w:szCs w:val="32"/>
    </w:rPr>
  </w:style>
  <w:style w:type="character" w:customStyle="1" w:styleId="34">
    <w:name w:val="标题 3 字符"/>
    <w:basedOn w:val="25"/>
    <w:link w:val="6"/>
    <w:qFormat/>
    <w:uiPriority w:val="9"/>
    <w:rPr>
      <w:rFonts w:ascii="Calibri" w:hAnsi="Calibri" w:eastAsia="宋体" w:cs="Times New Roman"/>
      <w:b/>
      <w:bCs/>
      <w:sz w:val="32"/>
      <w:szCs w:val="32"/>
    </w:rPr>
  </w:style>
  <w:style w:type="paragraph" w:styleId="35">
    <w:name w:val="List Paragraph"/>
    <w:basedOn w:val="1"/>
    <w:next w:val="1"/>
    <w:link w:val="43"/>
    <w:qFormat/>
    <w:uiPriority w:val="34"/>
    <w:pPr>
      <w:ind w:firstLine="420" w:firstLineChars="200"/>
    </w:pPr>
  </w:style>
  <w:style w:type="paragraph" w:customStyle="1" w:styleId="36">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7">
    <w:name w:val="批注框文本 字符"/>
    <w:basedOn w:val="25"/>
    <w:link w:val="16"/>
    <w:semiHidden/>
    <w:qFormat/>
    <w:uiPriority w:val="99"/>
    <w:rPr>
      <w:sz w:val="18"/>
      <w:szCs w:val="18"/>
    </w:rPr>
  </w:style>
  <w:style w:type="paragraph" w:styleId="3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
    <w:name w:val="CM97"/>
    <w:basedOn w:val="13"/>
    <w:next w:val="13"/>
    <w:qFormat/>
    <w:uiPriority w:val="0"/>
    <w:pPr>
      <w:spacing w:after="373"/>
    </w:pPr>
    <w:rPr>
      <w:color w:val="auto"/>
    </w:rPr>
  </w:style>
  <w:style w:type="paragraph" w:customStyle="1" w:styleId="40">
    <w:name w:val="CM91"/>
    <w:basedOn w:val="13"/>
    <w:next w:val="13"/>
    <w:qFormat/>
    <w:uiPriority w:val="0"/>
    <w:pPr>
      <w:spacing w:after="160"/>
    </w:pPr>
    <w:rPr>
      <w:color w:val="auto"/>
    </w:rPr>
  </w:style>
  <w:style w:type="character" w:customStyle="1" w:styleId="41">
    <w:name w:val="正文文本 3 Char"/>
    <w:qFormat/>
    <w:uiPriority w:val="99"/>
    <w:rPr>
      <w:sz w:val="16"/>
      <w:szCs w:val="16"/>
    </w:rPr>
  </w:style>
  <w:style w:type="character" w:customStyle="1" w:styleId="42">
    <w:name w:val="正文文本 3 字符"/>
    <w:basedOn w:val="25"/>
    <w:link w:val="9"/>
    <w:semiHidden/>
    <w:qFormat/>
    <w:uiPriority w:val="99"/>
    <w:rPr>
      <w:sz w:val="16"/>
      <w:szCs w:val="16"/>
    </w:rPr>
  </w:style>
  <w:style w:type="character" w:customStyle="1" w:styleId="43">
    <w:name w:val="列表段落 字符"/>
    <w:link w:val="35"/>
    <w:qFormat/>
    <w:uiPriority w:val="34"/>
  </w:style>
  <w:style w:type="paragraph" w:customStyle="1" w:styleId="44">
    <w:name w:val="1"/>
    <w:basedOn w:val="1"/>
    <w:next w:val="12"/>
    <w:qFormat/>
    <w:uiPriority w:val="99"/>
    <w:rPr>
      <w:rFonts w:ascii="宋体" w:hAnsi="Courier New"/>
    </w:rPr>
  </w:style>
  <w:style w:type="paragraph" w:customStyle="1" w:styleId="45">
    <w:name w:val="WPSOffice手动目录 1"/>
    <w:qFormat/>
    <w:uiPriority w:val="0"/>
    <w:rPr>
      <w:rFonts w:asciiTheme="minorHAnsi" w:hAnsiTheme="minorHAnsi" w:eastAsiaTheme="minorEastAsia" w:cstheme="minorBidi"/>
      <w:lang w:val="en-US" w:eastAsia="zh-CN" w:bidi="ar-SA"/>
    </w:rPr>
  </w:style>
  <w:style w:type="paragraph" w:customStyle="1" w:styleId="46">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47">
    <w:name w:val="WPSOffice手动目录 3"/>
    <w:qFormat/>
    <w:uiPriority w:val="0"/>
    <w:pPr>
      <w:ind w:left="400" w:leftChars="400"/>
    </w:pPr>
    <w:rPr>
      <w:rFonts w:asciiTheme="minorHAnsi" w:hAnsiTheme="minorHAnsi" w:eastAsiaTheme="minorEastAsia" w:cstheme="minorBidi"/>
      <w:lang w:val="en-US" w:eastAsia="zh-CN" w:bidi="ar-SA"/>
    </w:rPr>
  </w:style>
  <w:style w:type="character" w:customStyle="1" w:styleId="48">
    <w:name w:val="Unresolved Mention"/>
    <w:basedOn w:val="25"/>
    <w:semiHidden/>
    <w:unhideWhenUsed/>
    <w:qFormat/>
    <w:uiPriority w:val="99"/>
    <w:rPr>
      <w:color w:val="605E5C"/>
      <w:shd w:val="clear" w:color="auto" w:fill="E1DFDD"/>
    </w:rPr>
  </w:style>
  <w:style w:type="paragraph" w:customStyle="1" w:styleId="49">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73</Pages>
  <Words>26314</Words>
  <Characters>28050</Characters>
  <Lines>189</Lines>
  <Paragraphs>53</Paragraphs>
  <TotalTime>1</TotalTime>
  <ScaleCrop>false</ScaleCrop>
  <LinksUpToDate>false</LinksUpToDate>
  <CharactersWithSpaces>30416</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2022-04-28T08:15:00Z</dcterms:created>
  <dc:creator>陈义春</dc:creator>
  <cp:lastModifiedBy>琳</cp:lastModifiedBy>
  <dcterms:modified xsi:type="dcterms:W3CDTF">2024-01-18T08:29:03Z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B37D812889AF4BC7864789D6EC5396C6_13</vt:lpwstr>
  </property>
</Properties>
</file>